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48F0" w14:textId="77777777" w:rsidR="00E01740" w:rsidRPr="00E01740" w:rsidRDefault="00E01740" w:rsidP="008814EF">
      <w:pPr>
        <w:pStyle w:val="NormalWeb"/>
        <w:spacing w:before="0" w:beforeAutospacing="0" w:after="0" w:afterAutospacing="0"/>
        <w:jc w:val="center"/>
        <w:textAlignment w:val="baseline"/>
        <w:rPr>
          <w:rFonts w:ascii="Calibri" w:hAnsi="Calibri" w:cs="Calibri"/>
          <w:b/>
          <w:bCs/>
          <w:color w:val="000000"/>
          <w:sz w:val="28"/>
          <w:szCs w:val="28"/>
          <w:lang w:val="id-ID"/>
        </w:rPr>
      </w:pPr>
    </w:p>
    <w:p w14:paraId="02957BE2" w14:textId="77777777" w:rsidR="000C4B8C" w:rsidRDefault="003B761B"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r w:rsidRPr="000C4B8C">
        <w:rPr>
          <w:rFonts w:eastAsia="Times New Roman" w:cstheme="minorHAnsi"/>
          <w:b/>
          <w:bCs/>
          <w:color w:val="000000"/>
          <w:kern w:val="0"/>
          <w:sz w:val="28"/>
          <w:szCs w:val="28"/>
          <w:lang w:val="en-ID"/>
          <w14:ligatures w14:val="none"/>
        </w:rPr>
        <w:t>Importir Kedelai Untung Rp12,9 Triliun, P</w:t>
      </w:r>
      <w:r w:rsidR="00CE0872" w:rsidRPr="000C4B8C">
        <w:rPr>
          <w:rFonts w:eastAsia="Times New Roman" w:cstheme="minorHAnsi"/>
          <w:b/>
          <w:bCs/>
          <w:color w:val="000000"/>
          <w:kern w:val="0"/>
          <w:sz w:val="28"/>
          <w:szCs w:val="28"/>
          <w:lang w:val="en-ID"/>
          <w14:ligatures w14:val="none"/>
        </w:rPr>
        <w:t>rodusen</w:t>
      </w:r>
      <w:r w:rsidRPr="000C4B8C">
        <w:rPr>
          <w:rFonts w:eastAsia="Times New Roman" w:cstheme="minorHAnsi"/>
          <w:b/>
          <w:bCs/>
          <w:color w:val="000000"/>
          <w:kern w:val="0"/>
          <w:sz w:val="28"/>
          <w:szCs w:val="28"/>
          <w:lang w:val="en-ID"/>
          <w14:ligatures w14:val="none"/>
        </w:rPr>
        <w:t xml:space="preserve"> Tahu Tempe </w:t>
      </w:r>
    </w:p>
    <w:p w14:paraId="370F7B3B" w14:textId="07F2A44B" w:rsidR="003B761B" w:rsidRPr="000C4B8C" w:rsidRDefault="003B761B"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r w:rsidRPr="000C4B8C">
        <w:rPr>
          <w:rFonts w:eastAsia="Times New Roman" w:cstheme="minorHAnsi"/>
          <w:b/>
          <w:bCs/>
          <w:color w:val="000000"/>
          <w:kern w:val="0"/>
          <w:sz w:val="28"/>
          <w:szCs w:val="28"/>
          <w:lang w:val="en-ID"/>
          <w14:ligatures w14:val="none"/>
        </w:rPr>
        <w:t>Malah Menjerit</w:t>
      </w:r>
    </w:p>
    <w:p w14:paraId="5563DE16" w14:textId="77777777" w:rsidR="000C4B8C" w:rsidRDefault="000C4B8C" w:rsidP="003B761B">
      <w:pPr>
        <w:spacing w:after="240" w:line="240" w:lineRule="auto"/>
        <w:jc w:val="both"/>
        <w:rPr>
          <w:rFonts w:eastAsia="Times New Roman" w:cstheme="minorHAnsi"/>
          <w:i/>
          <w:iCs/>
          <w:color w:val="000000"/>
          <w:kern w:val="0"/>
          <w:sz w:val="24"/>
          <w:szCs w:val="24"/>
          <w:lang w:val="en-ID"/>
          <w14:ligatures w14:val="none"/>
        </w:rPr>
      </w:pPr>
    </w:p>
    <w:p w14:paraId="4D2498CB" w14:textId="766FC126" w:rsidR="003B761B" w:rsidRPr="00477E5C" w:rsidRDefault="003B761B" w:rsidP="003B761B">
      <w:pPr>
        <w:spacing w:after="240" w:line="240" w:lineRule="auto"/>
        <w:jc w:val="both"/>
        <w:rPr>
          <w:rFonts w:eastAsia="Times New Roman" w:cstheme="minorHAnsi"/>
          <w:color w:val="000000"/>
          <w:kern w:val="0"/>
          <w:sz w:val="24"/>
          <w:szCs w:val="24"/>
          <w:lang w:val="en-ID"/>
          <w14:ligatures w14:val="none"/>
        </w:rPr>
      </w:pPr>
      <w:r w:rsidRPr="003B761B">
        <w:rPr>
          <w:rFonts w:eastAsia="Times New Roman" w:cstheme="minorHAnsi"/>
          <w:b/>
          <w:bCs/>
          <w:color w:val="000000"/>
          <w:kern w:val="0"/>
          <w:sz w:val="24"/>
          <w:szCs w:val="24"/>
          <w:lang w:val="en-ID"/>
          <w14:ligatures w14:val="none"/>
        </w:rPr>
        <w:t>Jakarta</w:t>
      </w:r>
      <w:r w:rsidRPr="003B761B">
        <w:rPr>
          <w:rFonts w:eastAsia="Times New Roman" w:cstheme="minorHAnsi"/>
          <w:color w:val="000000"/>
          <w:kern w:val="0"/>
          <w:sz w:val="24"/>
          <w:szCs w:val="24"/>
          <w:lang w:val="en-ID"/>
          <w14:ligatures w14:val="none"/>
        </w:rPr>
        <w:t xml:space="preserve"> –</w:t>
      </w:r>
      <w:r w:rsidR="0038048F">
        <w:rPr>
          <w:rFonts w:eastAsia="Times New Roman" w:cstheme="minorHAnsi"/>
          <w:color w:val="000000"/>
          <w:kern w:val="0"/>
          <w:sz w:val="24"/>
          <w:szCs w:val="24"/>
          <w:lang w:val="en-ID"/>
          <w14:ligatures w14:val="none"/>
        </w:rPr>
        <w:t xml:space="preserve"> </w:t>
      </w:r>
      <w:proofErr w:type="spellStart"/>
      <w:r w:rsidR="00425054">
        <w:rPr>
          <w:rFonts w:eastAsia="Times New Roman" w:cstheme="minorHAnsi"/>
          <w:color w:val="000000"/>
          <w:kern w:val="0"/>
          <w:sz w:val="24"/>
          <w:szCs w:val="24"/>
          <w:lang w:val="en-ID"/>
          <w14:ligatures w14:val="none"/>
        </w:rPr>
        <w:t>M</w:t>
      </w:r>
      <w:r w:rsidR="0059417F">
        <w:rPr>
          <w:rFonts w:eastAsia="Times New Roman" w:cstheme="minorHAnsi"/>
          <w:color w:val="000000"/>
          <w:kern w:val="0"/>
          <w:sz w:val="24"/>
          <w:szCs w:val="24"/>
          <w:lang w:val="en-ID"/>
          <w14:ligatures w14:val="none"/>
        </w:rPr>
        <w:t>elemahnya</w:t>
      </w:r>
      <w:proofErr w:type="spellEnd"/>
      <w:r w:rsidR="0059417F">
        <w:rPr>
          <w:rFonts w:eastAsia="Times New Roman" w:cstheme="minorHAnsi"/>
          <w:color w:val="000000"/>
          <w:kern w:val="0"/>
          <w:sz w:val="24"/>
          <w:szCs w:val="24"/>
          <w:lang w:val="en-ID"/>
          <w14:ligatures w14:val="none"/>
        </w:rPr>
        <w:t xml:space="preserve"> </w:t>
      </w:r>
      <w:proofErr w:type="spellStart"/>
      <w:r w:rsidR="0059417F">
        <w:rPr>
          <w:rFonts w:eastAsia="Times New Roman" w:cstheme="minorHAnsi"/>
          <w:color w:val="000000"/>
          <w:kern w:val="0"/>
          <w:sz w:val="24"/>
          <w:szCs w:val="24"/>
          <w:lang w:val="en-ID"/>
          <w14:ligatures w14:val="none"/>
        </w:rPr>
        <w:t>nilai</w:t>
      </w:r>
      <w:proofErr w:type="spellEnd"/>
      <w:r w:rsidR="0059417F">
        <w:rPr>
          <w:rFonts w:eastAsia="Times New Roman" w:cstheme="minorHAnsi"/>
          <w:color w:val="000000"/>
          <w:kern w:val="0"/>
          <w:sz w:val="24"/>
          <w:szCs w:val="24"/>
          <w:lang w:val="en-ID"/>
          <w14:ligatures w14:val="none"/>
        </w:rPr>
        <w:t xml:space="preserve"> </w:t>
      </w:r>
      <w:proofErr w:type="spellStart"/>
      <w:r w:rsidR="0059417F">
        <w:rPr>
          <w:rFonts w:eastAsia="Times New Roman" w:cstheme="minorHAnsi"/>
          <w:color w:val="000000"/>
          <w:kern w:val="0"/>
          <w:sz w:val="24"/>
          <w:szCs w:val="24"/>
          <w:lang w:val="en-ID"/>
          <w14:ligatures w14:val="none"/>
        </w:rPr>
        <w:t>tukar</w:t>
      </w:r>
      <w:proofErr w:type="spellEnd"/>
      <w:r w:rsidR="0059417F">
        <w:rPr>
          <w:rFonts w:eastAsia="Times New Roman" w:cstheme="minorHAnsi"/>
          <w:color w:val="000000"/>
          <w:kern w:val="0"/>
          <w:sz w:val="24"/>
          <w:szCs w:val="24"/>
          <w:lang w:val="en-ID"/>
          <w14:ligatures w14:val="none"/>
        </w:rPr>
        <w:t xml:space="preserve"> rupiah</w:t>
      </w:r>
      <w:r w:rsidR="004616DF">
        <w:rPr>
          <w:rFonts w:eastAsia="Times New Roman" w:cstheme="minorHAnsi"/>
          <w:color w:val="000000"/>
          <w:kern w:val="0"/>
          <w:sz w:val="24"/>
          <w:szCs w:val="24"/>
          <w:lang w:val="en-ID"/>
          <w14:ligatures w14:val="none"/>
        </w:rPr>
        <w:t xml:space="preserve"> terhadap dollar</w:t>
      </w:r>
      <w:r w:rsidR="0059417F">
        <w:rPr>
          <w:rFonts w:eastAsia="Times New Roman" w:cstheme="minorHAnsi"/>
          <w:color w:val="000000"/>
          <w:kern w:val="0"/>
          <w:sz w:val="24"/>
          <w:szCs w:val="24"/>
          <w:lang w:val="en-ID"/>
          <w14:ligatures w14:val="none"/>
        </w:rPr>
        <w:t xml:space="preserve">, </w:t>
      </w:r>
      <w:r w:rsidR="00425054">
        <w:rPr>
          <w:rFonts w:eastAsia="Times New Roman" w:cstheme="minorHAnsi"/>
          <w:color w:val="000000"/>
          <w:kern w:val="0"/>
          <w:sz w:val="24"/>
          <w:szCs w:val="24"/>
          <w:lang w:val="en-ID"/>
          <w14:ligatures w14:val="none"/>
        </w:rPr>
        <w:t xml:space="preserve">tidak hanya berdampak pada </w:t>
      </w:r>
      <w:r w:rsidR="00942192">
        <w:rPr>
          <w:rFonts w:eastAsia="Times New Roman" w:cstheme="minorHAnsi"/>
          <w:color w:val="000000"/>
          <w:kern w:val="0"/>
          <w:sz w:val="24"/>
          <w:szCs w:val="24"/>
          <w:lang w:val="en-ID"/>
          <w14:ligatures w14:val="none"/>
        </w:rPr>
        <w:t xml:space="preserve">APBN, tetapi </w:t>
      </w:r>
      <w:r w:rsidR="007335DA">
        <w:rPr>
          <w:rFonts w:eastAsia="Times New Roman" w:cstheme="minorHAnsi"/>
          <w:color w:val="000000"/>
          <w:kern w:val="0"/>
          <w:sz w:val="24"/>
          <w:szCs w:val="24"/>
          <w:lang w:val="en-ID"/>
          <w14:ligatures w14:val="none"/>
        </w:rPr>
        <w:t xml:space="preserve">akan </w:t>
      </w:r>
      <w:r w:rsidR="00D724FA">
        <w:rPr>
          <w:rFonts w:eastAsia="Times New Roman" w:cstheme="minorHAnsi"/>
          <w:color w:val="000000"/>
          <w:kern w:val="0"/>
          <w:sz w:val="24"/>
          <w:szCs w:val="24"/>
          <w:lang w:val="en-ID"/>
          <w14:ligatures w14:val="none"/>
        </w:rPr>
        <w:t>berimbas langsung pada</w:t>
      </w:r>
      <w:r w:rsidR="007335DA">
        <w:rPr>
          <w:rFonts w:eastAsia="Times New Roman" w:cstheme="minorHAnsi"/>
          <w:color w:val="000000"/>
          <w:kern w:val="0"/>
          <w:sz w:val="24"/>
          <w:szCs w:val="24"/>
          <w:lang w:val="en-ID"/>
          <w14:ligatures w14:val="none"/>
        </w:rPr>
        <w:t xml:space="preserve"> masyarakat bawah yang banyak mengkonsumsi </w:t>
      </w:r>
      <w:r w:rsidR="0059417F">
        <w:rPr>
          <w:rFonts w:eastAsia="Times New Roman" w:cstheme="minorHAnsi"/>
          <w:color w:val="000000"/>
          <w:kern w:val="0"/>
          <w:sz w:val="24"/>
          <w:szCs w:val="24"/>
          <w:lang w:val="en-ID"/>
          <w14:ligatures w14:val="none"/>
        </w:rPr>
        <w:t>t</w:t>
      </w:r>
      <w:r w:rsidR="00D33042">
        <w:rPr>
          <w:rFonts w:eastAsia="Times New Roman" w:cstheme="minorHAnsi"/>
          <w:color w:val="000000"/>
          <w:kern w:val="0"/>
          <w:sz w:val="24"/>
          <w:szCs w:val="24"/>
          <w:lang w:val="en-ID"/>
          <w14:ligatures w14:val="none"/>
        </w:rPr>
        <w:t>a</w:t>
      </w:r>
      <w:r w:rsidR="00EA031A">
        <w:rPr>
          <w:rFonts w:eastAsia="Times New Roman" w:cstheme="minorHAnsi"/>
          <w:color w:val="000000"/>
          <w:kern w:val="0"/>
          <w:sz w:val="24"/>
          <w:szCs w:val="24"/>
          <w:lang w:val="en-ID"/>
          <w14:ligatures w14:val="none"/>
        </w:rPr>
        <w:t>hu dan tempe</w:t>
      </w:r>
      <w:r w:rsidR="007335DA">
        <w:rPr>
          <w:rFonts w:eastAsia="Times New Roman" w:cstheme="minorHAnsi"/>
          <w:color w:val="000000"/>
          <w:kern w:val="0"/>
          <w:sz w:val="24"/>
          <w:szCs w:val="24"/>
          <w:lang w:val="en-ID"/>
          <w14:ligatures w14:val="none"/>
        </w:rPr>
        <w:t xml:space="preserve">. </w:t>
      </w:r>
      <w:r w:rsidR="00AB2DE4">
        <w:rPr>
          <w:rFonts w:eastAsia="Times New Roman" w:cstheme="minorHAnsi"/>
          <w:color w:val="000000"/>
          <w:kern w:val="0"/>
          <w:sz w:val="24"/>
          <w:szCs w:val="24"/>
          <w:lang w:val="en-ID"/>
          <w14:ligatures w14:val="none"/>
        </w:rPr>
        <w:t>Seperti diketahui, m</w:t>
      </w:r>
      <w:r w:rsidR="00FD72FC">
        <w:rPr>
          <w:rFonts w:eastAsia="Times New Roman" w:cstheme="minorHAnsi"/>
          <w:color w:val="000000"/>
          <w:kern w:val="0"/>
          <w:sz w:val="24"/>
          <w:szCs w:val="24"/>
          <w:lang w:val="en-ID"/>
          <w14:ligatures w14:val="none"/>
        </w:rPr>
        <w:t xml:space="preserve">akanan rakyat yang </w:t>
      </w:r>
      <w:r w:rsidR="00AB2DE4">
        <w:rPr>
          <w:rFonts w:eastAsia="Times New Roman" w:cstheme="minorHAnsi"/>
          <w:color w:val="000000"/>
          <w:kern w:val="0"/>
          <w:sz w:val="24"/>
          <w:szCs w:val="24"/>
          <w:lang w:val="en-ID"/>
          <w14:ligatures w14:val="none"/>
        </w:rPr>
        <w:t>jadi</w:t>
      </w:r>
      <w:r w:rsidR="00F41E80">
        <w:rPr>
          <w:rFonts w:eastAsia="Times New Roman" w:cstheme="minorHAnsi"/>
          <w:color w:val="000000"/>
          <w:kern w:val="0"/>
          <w:sz w:val="24"/>
          <w:szCs w:val="24"/>
          <w:lang w:val="en-ID"/>
          <w14:ligatures w14:val="none"/>
        </w:rPr>
        <w:t xml:space="preserve"> </w:t>
      </w:r>
      <w:r w:rsidR="00AB2DE4">
        <w:rPr>
          <w:rFonts w:eastAsia="Times New Roman" w:cstheme="minorHAnsi"/>
          <w:color w:val="000000"/>
          <w:kern w:val="0"/>
          <w:sz w:val="24"/>
          <w:szCs w:val="24"/>
          <w:lang w:val="en-ID"/>
          <w14:ligatures w14:val="none"/>
        </w:rPr>
        <w:t xml:space="preserve">andalan </w:t>
      </w:r>
      <w:r w:rsidR="00C971BB">
        <w:rPr>
          <w:rFonts w:eastAsia="Times New Roman" w:cstheme="minorHAnsi"/>
          <w:color w:val="000000"/>
          <w:kern w:val="0"/>
          <w:sz w:val="24"/>
          <w:szCs w:val="24"/>
          <w:lang w:val="en-ID"/>
          <w14:ligatures w14:val="none"/>
        </w:rPr>
        <w:t xml:space="preserve">sumber </w:t>
      </w:r>
      <w:r w:rsidR="00EA031A">
        <w:rPr>
          <w:rFonts w:eastAsia="Times New Roman" w:cstheme="minorHAnsi"/>
          <w:color w:val="000000"/>
          <w:kern w:val="0"/>
          <w:sz w:val="24"/>
          <w:szCs w:val="24"/>
          <w:lang w:val="en-ID"/>
          <w14:ligatures w14:val="none"/>
        </w:rPr>
        <w:t xml:space="preserve">protein </w:t>
      </w:r>
      <w:r w:rsidR="00C971BB">
        <w:rPr>
          <w:rFonts w:eastAsia="Times New Roman" w:cstheme="minorHAnsi"/>
          <w:color w:val="000000"/>
          <w:kern w:val="0"/>
          <w:sz w:val="24"/>
          <w:szCs w:val="24"/>
          <w:lang w:val="en-ID"/>
          <w14:ligatures w14:val="none"/>
        </w:rPr>
        <w:t xml:space="preserve">ini, </w:t>
      </w:r>
      <w:r w:rsidR="00FF5EA4">
        <w:rPr>
          <w:rFonts w:eastAsia="Times New Roman" w:cstheme="minorHAnsi"/>
          <w:color w:val="000000"/>
          <w:kern w:val="0"/>
          <w:sz w:val="24"/>
          <w:szCs w:val="24"/>
          <w:lang w:val="en-ID"/>
          <w14:ligatures w14:val="none"/>
        </w:rPr>
        <w:t>ber</w:t>
      </w:r>
      <w:r w:rsidR="00BD70E6">
        <w:rPr>
          <w:rFonts w:eastAsia="Times New Roman" w:cstheme="minorHAnsi"/>
          <w:color w:val="000000"/>
          <w:kern w:val="0"/>
          <w:sz w:val="24"/>
          <w:szCs w:val="24"/>
          <w:lang w:val="en-ID"/>
          <w14:ligatures w14:val="none"/>
        </w:rPr>
        <w:t>bahan dasar kedelai im</w:t>
      </w:r>
      <w:r w:rsidR="00CA24E2">
        <w:rPr>
          <w:rFonts w:eastAsia="Times New Roman" w:cstheme="minorHAnsi"/>
          <w:color w:val="000000"/>
          <w:kern w:val="0"/>
          <w:sz w:val="24"/>
          <w:szCs w:val="24"/>
          <w:lang w:val="en-ID"/>
          <w14:ligatures w14:val="none"/>
        </w:rPr>
        <w:t xml:space="preserve">por. </w:t>
      </w:r>
      <w:r w:rsidR="000443C1">
        <w:rPr>
          <w:rFonts w:eastAsia="Times New Roman" w:cstheme="minorHAnsi"/>
          <w:color w:val="000000"/>
          <w:kern w:val="0"/>
          <w:sz w:val="24"/>
          <w:szCs w:val="24"/>
          <w:lang w:val="en-ID"/>
          <w14:ligatures w14:val="none"/>
        </w:rPr>
        <w:t>Ironisnya</w:t>
      </w:r>
      <w:r w:rsidR="00CA24E2">
        <w:rPr>
          <w:rFonts w:eastAsia="Times New Roman" w:cstheme="minorHAnsi"/>
          <w:color w:val="000000"/>
          <w:kern w:val="0"/>
          <w:sz w:val="24"/>
          <w:szCs w:val="24"/>
          <w:lang w:val="en-ID"/>
          <w14:ligatures w14:val="none"/>
        </w:rPr>
        <w:t xml:space="preserve">, </w:t>
      </w:r>
      <w:r w:rsidR="00CF725E">
        <w:rPr>
          <w:rFonts w:eastAsia="Times New Roman" w:cstheme="minorHAnsi"/>
          <w:color w:val="000000"/>
          <w:kern w:val="0"/>
          <w:sz w:val="24"/>
          <w:szCs w:val="24"/>
          <w:lang w:val="en-ID"/>
          <w14:ligatures w14:val="none"/>
        </w:rPr>
        <w:t>terjadi anomal</w:t>
      </w:r>
      <w:r w:rsidR="001C2BDF">
        <w:rPr>
          <w:rFonts w:eastAsia="Times New Roman" w:cstheme="minorHAnsi"/>
          <w:color w:val="000000"/>
          <w:kern w:val="0"/>
          <w:sz w:val="24"/>
          <w:szCs w:val="24"/>
          <w:lang w:val="en-ID"/>
          <w14:ligatures w14:val="none"/>
        </w:rPr>
        <w:t>i</w:t>
      </w:r>
      <w:r w:rsidR="00CA24E2">
        <w:rPr>
          <w:rFonts w:eastAsia="Times New Roman" w:cstheme="minorHAnsi"/>
          <w:color w:val="000000"/>
          <w:kern w:val="0"/>
          <w:sz w:val="24"/>
          <w:szCs w:val="24"/>
          <w:lang w:val="en-ID"/>
          <w14:ligatures w14:val="none"/>
        </w:rPr>
        <w:t xml:space="preserve"> ha</w:t>
      </w:r>
      <w:r w:rsidR="00134E26">
        <w:rPr>
          <w:rFonts w:eastAsia="Times New Roman" w:cstheme="minorHAnsi"/>
          <w:color w:val="000000"/>
          <w:kern w:val="0"/>
          <w:sz w:val="24"/>
          <w:szCs w:val="24"/>
          <w:lang w:val="en-ID"/>
          <w14:ligatures w14:val="none"/>
        </w:rPr>
        <w:t xml:space="preserve">rga kedelai </w:t>
      </w:r>
      <w:r w:rsidR="00270F35">
        <w:rPr>
          <w:rFonts w:eastAsia="Times New Roman" w:cstheme="minorHAnsi"/>
          <w:color w:val="000000"/>
          <w:kern w:val="0"/>
          <w:sz w:val="24"/>
          <w:szCs w:val="24"/>
          <w:lang w:val="en-ID"/>
          <w14:ligatures w14:val="none"/>
        </w:rPr>
        <w:t xml:space="preserve">di tanah air </w:t>
      </w:r>
      <w:r w:rsidR="000A4F84">
        <w:rPr>
          <w:rFonts w:eastAsia="Times New Roman" w:cstheme="minorHAnsi"/>
          <w:color w:val="000000"/>
          <w:kern w:val="0"/>
          <w:sz w:val="24"/>
          <w:szCs w:val="24"/>
          <w:lang w:val="en-ID"/>
          <w14:ligatures w14:val="none"/>
        </w:rPr>
        <w:t>dibandingka</w:t>
      </w:r>
      <w:r w:rsidR="00673659">
        <w:rPr>
          <w:rFonts w:eastAsia="Times New Roman" w:cstheme="minorHAnsi"/>
          <w:color w:val="000000"/>
          <w:kern w:val="0"/>
          <w:sz w:val="24"/>
          <w:szCs w:val="24"/>
          <w:lang w:val="en-ID"/>
          <w14:ligatures w14:val="none"/>
        </w:rPr>
        <w:t xml:space="preserve">n harga </w:t>
      </w:r>
      <w:r w:rsidR="00EB3BF0">
        <w:rPr>
          <w:rFonts w:eastAsia="Times New Roman" w:cstheme="minorHAnsi"/>
          <w:color w:val="000000"/>
          <w:kern w:val="0"/>
          <w:sz w:val="24"/>
          <w:szCs w:val="24"/>
          <w:lang w:val="en-ID"/>
          <w14:ligatures w14:val="none"/>
        </w:rPr>
        <w:t xml:space="preserve">kedelai di </w:t>
      </w:r>
      <w:r w:rsidR="00673659">
        <w:rPr>
          <w:rFonts w:eastAsia="Times New Roman" w:cstheme="minorHAnsi"/>
          <w:color w:val="000000"/>
          <w:kern w:val="0"/>
          <w:sz w:val="24"/>
          <w:szCs w:val="24"/>
          <w:lang w:val="en-ID"/>
          <w14:ligatures w14:val="none"/>
        </w:rPr>
        <w:t xml:space="preserve">pasar global. </w:t>
      </w:r>
      <w:r w:rsidRPr="003B761B">
        <w:rPr>
          <w:rFonts w:eastAsia="Times New Roman" w:cstheme="minorHAnsi"/>
          <w:color w:val="000000"/>
          <w:kern w:val="0"/>
          <w:sz w:val="24"/>
          <w:szCs w:val="24"/>
          <w:lang w:val="en-ID"/>
          <w14:ligatures w14:val="none"/>
        </w:rPr>
        <w:t>Di saat harga kedelai di pasar internasional relatif rendah, harga di pasar dalam negeri justru mahal</w:t>
      </w:r>
      <w:r w:rsidR="00336EB5">
        <w:rPr>
          <w:rFonts w:eastAsia="Times New Roman" w:cstheme="minorHAnsi"/>
          <w:color w:val="000000"/>
          <w:kern w:val="0"/>
          <w:sz w:val="24"/>
          <w:szCs w:val="24"/>
          <w:lang w:val="en-ID"/>
          <w14:ligatures w14:val="none"/>
        </w:rPr>
        <w:t>. Hal ini</w:t>
      </w:r>
      <w:r w:rsidR="009C2525">
        <w:rPr>
          <w:rFonts w:eastAsia="Times New Roman" w:cstheme="minorHAnsi"/>
          <w:color w:val="000000"/>
          <w:kern w:val="0"/>
          <w:sz w:val="24"/>
          <w:szCs w:val="24"/>
          <w:lang w:val="en-ID"/>
          <w14:ligatures w14:val="none"/>
        </w:rPr>
        <w:t xml:space="preserve"> tentu sangat merugikan konsumen </w:t>
      </w:r>
      <w:r w:rsidR="00477E5C">
        <w:rPr>
          <w:rFonts w:eastAsia="Times New Roman" w:cstheme="minorHAnsi"/>
          <w:color w:val="000000"/>
          <w:kern w:val="0"/>
          <w:sz w:val="24"/>
          <w:szCs w:val="24"/>
          <w:lang w:val="en-ID"/>
          <w14:ligatures w14:val="none"/>
        </w:rPr>
        <w:t xml:space="preserve">tahu dan tempe. </w:t>
      </w:r>
    </w:p>
    <w:p w14:paraId="10067173" w14:textId="24F58598" w:rsidR="003B761B" w:rsidRPr="003B761B" w:rsidRDefault="00FD3B39" w:rsidP="003B761B">
      <w:pPr>
        <w:spacing w:after="240" w:line="240" w:lineRule="auto"/>
        <w:jc w:val="both"/>
        <w:rPr>
          <w:rFonts w:eastAsia="Times New Roman" w:cstheme="minorHAnsi"/>
          <w:kern w:val="0"/>
          <w:sz w:val="24"/>
          <w:szCs w:val="24"/>
          <w:lang w:val="en-ID"/>
          <w14:ligatures w14:val="none"/>
        </w:rPr>
      </w:pPr>
      <w:r>
        <w:rPr>
          <w:rFonts w:eastAsia="Times New Roman" w:cstheme="minorHAnsi"/>
          <w:color w:val="000000"/>
          <w:kern w:val="0"/>
          <w:sz w:val="24"/>
          <w:szCs w:val="24"/>
          <w:lang w:val="en-ID"/>
          <w14:ligatures w14:val="none"/>
        </w:rPr>
        <w:t>“</w:t>
      </w:r>
      <w:r w:rsidR="003B761B" w:rsidRPr="003B761B">
        <w:rPr>
          <w:rFonts w:eastAsia="Times New Roman" w:cstheme="minorHAnsi"/>
          <w:color w:val="000000"/>
          <w:kern w:val="0"/>
          <w:sz w:val="24"/>
          <w:szCs w:val="24"/>
          <w:lang w:val="en-ID"/>
          <w14:ligatures w14:val="none"/>
        </w:rPr>
        <w:t>Realitas di pasar menunjukkan bahwa persoalan kedelai di Indonesia tidak semata-mata berasal dari faktor eksternal.</w:t>
      </w:r>
      <w:r w:rsidR="00432DE5">
        <w:rPr>
          <w:rFonts w:eastAsia="Times New Roman" w:cstheme="minorHAnsi"/>
          <w:color w:val="000000"/>
          <w:kern w:val="0"/>
          <w:sz w:val="24"/>
          <w:szCs w:val="24"/>
          <w:lang w:val="en-ID"/>
          <w14:ligatures w14:val="none"/>
        </w:rPr>
        <w:t xml:space="preserve"> </w:t>
      </w:r>
      <w:r w:rsidR="003B761B" w:rsidRPr="003B761B">
        <w:rPr>
          <w:rFonts w:eastAsia="Times New Roman" w:cstheme="minorHAnsi"/>
          <w:color w:val="000000"/>
          <w:kern w:val="0"/>
          <w:sz w:val="24"/>
          <w:szCs w:val="24"/>
          <w:lang w:val="en-ID"/>
          <w14:ligatures w14:val="none"/>
        </w:rPr>
        <w:t xml:space="preserve">Buktinya, harga di pasar dalam negeri cenderung jauh lebih mahal ketimbang </w:t>
      </w:r>
      <w:r w:rsidR="00CC6026">
        <w:rPr>
          <w:rFonts w:eastAsia="Times New Roman" w:cstheme="minorHAnsi"/>
          <w:color w:val="000000"/>
          <w:kern w:val="0"/>
          <w:sz w:val="24"/>
          <w:szCs w:val="24"/>
          <w:lang w:val="en-ID"/>
          <w14:ligatures w14:val="none"/>
        </w:rPr>
        <w:t xml:space="preserve">harga </w:t>
      </w:r>
      <w:r w:rsidR="003B761B" w:rsidRPr="003B761B">
        <w:rPr>
          <w:rFonts w:eastAsia="Times New Roman" w:cstheme="minorHAnsi"/>
          <w:color w:val="000000"/>
          <w:kern w:val="0"/>
          <w:sz w:val="24"/>
          <w:szCs w:val="24"/>
          <w:lang w:val="en-ID"/>
          <w14:ligatures w14:val="none"/>
        </w:rPr>
        <w:t xml:space="preserve">di pasar internasional, dengan selisih yang sulit dijelaskan hanya dengan alasan biaya logistik. Ketimpangan ini mengindikasikan adanya masalah serius dalam transmisi harga dari global ke domestik," tegas </w:t>
      </w:r>
      <w:r w:rsidR="000C4B8C">
        <w:rPr>
          <w:rFonts w:eastAsia="Times New Roman" w:cstheme="minorHAnsi"/>
          <w:color w:val="000000"/>
          <w:kern w:val="0"/>
          <w:sz w:val="24"/>
          <w:szCs w:val="24"/>
          <w:lang w:val="en-ID"/>
          <w14:ligatures w14:val="none"/>
        </w:rPr>
        <w:t>Kepala Peneliti</w:t>
      </w:r>
      <w:r w:rsidR="003B761B" w:rsidRPr="003B761B">
        <w:rPr>
          <w:rFonts w:eastAsia="Times New Roman" w:cstheme="minorHAnsi"/>
          <w:color w:val="000000"/>
          <w:kern w:val="0"/>
          <w:sz w:val="24"/>
          <w:szCs w:val="24"/>
          <w:lang w:val="en-ID"/>
          <w14:ligatures w14:val="none"/>
        </w:rPr>
        <w:t xml:space="preserve"> NEXT Indonesia Center, </w:t>
      </w:r>
      <w:r w:rsidR="000C4B8C">
        <w:rPr>
          <w:rFonts w:eastAsia="Times New Roman" w:cstheme="minorHAnsi"/>
          <w:color w:val="000000"/>
          <w:kern w:val="0"/>
          <w:sz w:val="24"/>
          <w:szCs w:val="24"/>
          <w:lang w:val="en-ID"/>
          <w14:ligatures w14:val="none"/>
        </w:rPr>
        <w:t>Ade Holis</w:t>
      </w:r>
      <w:r w:rsidR="003B761B" w:rsidRPr="003B761B">
        <w:rPr>
          <w:rFonts w:eastAsia="Times New Roman" w:cstheme="minorHAnsi"/>
          <w:color w:val="000000"/>
          <w:kern w:val="0"/>
          <w:sz w:val="24"/>
          <w:szCs w:val="24"/>
          <w:lang w:val="en-ID"/>
          <w14:ligatures w14:val="none"/>
        </w:rPr>
        <w:t xml:space="preserve"> di Jakarta, Minggu (10/05/2026). </w:t>
      </w:r>
    </w:p>
    <w:p w14:paraId="623B0A1D"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Berdasarkan kajian terbaru NEXT Indonesia Center, pada periode Februari 2024 hingga Februari 2026, harga kedelai impor di tingkat eceran dalam negeri konsisten bertengger di kisaran Rp13.300-Rp15.100 per kg. Padahal, harga acuan di pasar internasional hanya berkisar antara Rp6.000-Rp8.100 per kg, yang berarti terdapat selisih harga di kisaran Rp5.600-Rp8.500 per kg.</w:t>
      </w:r>
    </w:p>
    <w:p w14:paraId="0DFFE35D" w14:textId="574AB352"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“Selisih harga yang sangat lebar ini bukan merupakan fenomena sesaat, melainkan bertahan dalam waktu yang cukup panjang. Hal ini mengindikasikan adanya ketidakefisienan dalam tata niaga kedelai nasional yang selama ini terkesan kurang transparan,” ungkap </w:t>
      </w:r>
      <w:r w:rsidR="000C4B8C">
        <w:rPr>
          <w:rFonts w:eastAsia="Times New Roman" w:cstheme="minorHAnsi"/>
          <w:color w:val="000000"/>
          <w:kern w:val="0"/>
          <w:sz w:val="24"/>
          <w:szCs w:val="24"/>
          <w:lang w:val="en-ID"/>
          <w14:ligatures w14:val="none"/>
        </w:rPr>
        <w:t>Ade Holis</w:t>
      </w:r>
      <w:r w:rsidRPr="003B761B">
        <w:rPr>
          <w:rFonts w:eastAsia="Times New Roman" w:cstheme="minorHAnsi"/>
          <w:color w:val="000000"/>
          <w:kern w:val="0"/>
          <w:sz w:val="24"/>
          <w:szCs w:val="24"/>
          <w:lang w:val="en-ID"/>
          <w14:ligatures w14:val="none"/>
        </w:rPr>
        <w:t>. </w:t>
      </w:r>
    </w:p>
    <w:p w14:paraId="2CC21EAF" w14:textId="4D7CE8C6" w:rsidR="003B761B" w:rsidRPr="003B761B" w:rsidRDefault="003B761B" w:rsidP="003B761B">
      <w:pPr>
        <w:spacing w:after="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Untuk mengetahui estimasi marjin indikatif importir kedelai, NEXT Indonesia Center menggunakan harga rata-rata tahun 2025 sebagai contoh. Pada periode tersebut, rata-rata harga kedelai internasional </w:t>
      </w:r>
      <w:r w:rsidR="00A50921">
        <w:rPr>
          <w:rFonts w:eastAsia="Times New Roman" w:cstheme="minorHAnsi"/>
          <w:color w:val="000000"/>
          <w:kern w:val="0"/>
          <w:sz w:val="24"/>
          <w:szCs w:val="24"/>
          <w:lang w:val="en-ID"/>
          <w14:ligatures w14:val="none"/>
        </w:rPr>
        <w:t>cuma</w:t>
      </w:r>
      <w:r w:rsidRPr="003B761B">
        <w:rPr>
          <w:rFonts w:eastAsia="Times New Roman" w:cstheme="minorHAnsi"/>
          <w:color w:val="000000"/>
          <w:kern w:val="0"/>
          <w:sz w:val="24"/>
          <w:szCs w:val="24"/>
          <w:lang w:val="en-ID"/>
          <w14:ligatures w14:val="none"/>
        </w:rPr>
        <w:t xml:space="preserve"> Rp6.800 per kg, sementara di tingkat eceran</w:t>
      </w:r>
      <w:r w:rsidR="00EE33D2">
        <w:rPr>
          <w:rFonts w:eastAsia="Times New Roman" w:cstheme="minorHAnsi"/>
          <w:color w:val="000000"/>
          <w:kern w:val="0"/>
          <w:sz w:val="24"/>
          <w:szCs w:val="24"/>
          <w:lang w:val="en-ID"/>
          <w14:ligatures w14:val="none"/>
        </w:rPr>
        <w:t xml:space="preserve"> mencapai</w:t>
      </w:r>
      <w:r w:rsidRPr="003B761B">
        <w:rPr>
          <w:rFonts w:eastAsia="Times New Roman" w:cstheme="minorHAnsi"/>
          <w:color w:val="000000"/>
          <w:kern w:val="0"/>
          <w:sz w:val="24"/>
          <w:szCs w:val="24"/>
          <w:lang w:val="en-ID"/>
          <w14:ligatures w14:val="none"/>
        </w:rPr>
        <w:t xml:space="preserve"> Rp13.900 per kg</w:t>
      </w:r>
      <w:r w:rsidR="00EE33D2">
        <w:rPr>
          <w:rFonts w:eastAsia="Times New Roman" w:cstheme="minorHAnsi"/>
          <w:color w:val="000000"/>
          <w:kern w:val="0"/>
          <w:sz w:val="24"/>
          <w:szCs w:val="24"/>
          <w:lang w:val="en-ID"/>
          <w14:ligatures w14:val="none"/>
        </w:rPr>
        <w:t>. Artinya</w:t>
      </w:r>
      <w:r w:rsidRPr="003B761B">
        <w:rPr>
          <w:rFonts w:eastAsia="Times New Roman" w:cstheme="minorHAnsi"/>
          <w:color w:val="000000"/>
          <w:kern w:val="0"/>
          <w:sz w:val="24"/>
          <w:szCs w:val="24"/>
          <w:lang w:val="en-ID"/>
          <w14:ligatures w14:val="none"/>
        </w:rPr>
        <w:t xml:space="preserve"> terdapat selisih kotor sebesar Rp7.100 per kg. Setelah dikurangi asumsi biaya distribusi, asuransi, dan risiko sebesar 30%, marjin indikatif yang dikantongi importir diperkirakan masih menyentuh Rp5.060 per kg.</w:t>
      </w:r>
    </w:p>
    <w:p w14:paraId="2E1FE662" w14:textId="77777777" w:rsidR="003B761B" w:rsidRPr="003B761B" w:rsidRDefault="003B761B" w:rsidP="003B761B">
      <w:pPr>
        <w:spacing w:after="0" w:line="240" w:lineRule="auto"/>
        <w:rPr>
          <w:rFonts w:eastAsia="Times New Roman" w:cstheme="minorHAnsi"/>
          <w:kern w:val="0"/>
          <w:sz w:val="24"/>
          <w:szCs w:val="24"/>
          <w:lang w:val="en-ID"/>
          <w14:ligatures w14:val="none"/>
        </w:rPr>
      </w:pPr>
    </w:p>
    <w:p w14:paraId="18D60A08"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“Mengingat volume impor Indonesia pada 2025 mencapai 2,56 juta ton, potensi marjin indikatif alias potensi keuntungan yang dinikmati importir diperkirakan menembus angka Rp12,9 triliun dalam satu tahun saja. Nilai ekonomi yang luar biasa besar ini terkonsentrasi di sisi hulu, memperlihatkan betapa timpangnya pembagian keuntungan dalam rantai pasok kedelai,” pungkasnya. </w:t>
      </w:r>
    </w:p>
    <w:p w14:paraId="664B92DF"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Kondisi ini berakar pada struktur pasar yang sangat timpang, di mana akses impor hanya dikuasai oleh segelintir pelaku usaha besar yang memiliki jaringan global kuat. Di sisi lain, ribuan UMKM </w:t>
      </w:r>
      <w:r w:rsidRPr="003B761B">
        <w:rPr>
          <w:rFonts w:eastAsia="Times New Roman" w:cstheme="minorHAnsi"/>
          <w:color w:val="000000"/>
          <w:kern w:val="0"/>
          <w:sz w:val="24"/>
          <w:szCs w:val="24"/>
          <w:lang w:val="en-ID"/>
          <w14:ligatures w14:val="none"/>
        </w:rPr>
        <w:lastRenderedPageBreak/>
        <w:t>produsen tahu dan tempe di hilir berada dalam posisi yang sangat lemah dengan daya tawar rendah.</w:t>
      </w:r>
    </w:p>
    <w:p w14:paraId="7C4E572A" w14:textId="2D291518"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Akibat dari struktur pasar yang tidak kompetitif ini, muncul fenomena </w:t>
      </w:r>
      <w:r w:rsidRPr="003B761B">
        <w:rPr>
          <w:rFonts w:eastAsia="Times New Roman" w:cstheme="minorHAnsi"/>
          <w:i/>
          <w:iCs/>
          <w:color w:val="000000"/>
          <w:kern w:val="0"/>
          <w:sz w:val="24"/>
          <w:szCs w:val="24"/>
          <w:lang w:val="en-ID"/>
          <w14:ligatures w14:val="none"/>
        </w:rPr>
        <w:t>asymmetric price transmission</w:t>
      </w:r>
      <w:r w:rsidRPr="003B761B">
        <w:rPr>
          <w:rFonts w:eastAsia="Times New Roman" w:cstheme="minorHAnsi"/>
          <w:color w:val="000000"/>
          <w:kern w:val="0"/>
          <w:sz w:val="24"/>
          <w:szCs w:val="24"/>
          <w:lang w:val="en-ID"/>
          <w14:ligatures w14:val="none"/>
        </w:rPr>
        <w:t xml:space="preserve">. Posisi tawar pengimpor menjadi relatif kuat sehingga berpotensi “memainkan harga” demi  keuntungan tinggi. </w:t>
      </w:r>
      <w:r w:rsidR="00331BD7">
        <w:rPr>
          <w:rFonts w:eastAsia="Times New Roman" w:cstheme="minorHAnsi"/>
          <w:color w:val="000000"/>
          <w:kern w:val="0"/>
          <w:sz w:val="24"/>
          <w:szCs w:val="24"/>
          <w:lang w:val="en-ID"/>
          <w14:ligatures w14:val="none"/>
        </w:rPr>
        <w:t>A</w:t>
      </w:r>
      <w:r w:rsidR="00CC47ED">
        <w:rPr>
          <w:rFonts w:eastAsia="Times New Roman" w:cstheme="minorHAnsi"/>
          <w:color w:val="000000"/>
          <w:kern w:val="0"/>
          <w:sz w:val="24"/>
          <w:szCs w:val="24"/>
          <w:lang w:val="en-ID"/>
          <w14:ligatures w14:val="none"/>
        </w:rPr>
        <w:t xml:space="preserve">kibat </w:t>
      </w:r>
      <w:r w:rsidR="00CC47ED">
        <w:rPr>
          <w:rFonts w:eastAsia="Times New Roman" w:cstheme="minorHAnsi"/>
          <w:i/>
          <w:iCs/>
          <w:color w:val="000000"/>
          <w:kern w:val="0"/>
          <w:sz w:val="24"/>
          <w:szCs w:val="24"/>
          <w:lang w:val="en-ID"/>
          <w14:ligatures w14:val="none"/>
        </w:rPr>
        <w:t>a</w:t>
      </w:r>
      <w:r w:rsidRPr="003B761B">
        <w:rPr>
          <w:rFonts w:eastAsia="Times New Roman" w:cstheme="minorHAnsi"/>
          <w:i/>
          <w:iCs/>
          <w:color w:val="000000"/>
          <w:kern w:val="0"/>
          <w:sz w:val="24"/>
          <w:szCs w:val="24"/>
          <w:lang w:val="en-ID"/>
          <w14:ligatures w14:val="none"/>
        </w:rPr>
        <w:t xml:space="preserve">symmetric price transmission </w:t>
      </w:r>
      <w:r w:rsidR="00CC47ED">
        <w:rPr>
          <w:rFonts w:eastAsia="Times New Roman" w:cstheme="minorHAnsi"/>
          <w:color w:val="000000"/>
          <w:kern w:val="0"/>
          <w:sz w:val="24"/>
          <w:szCs w:val="24"/>
          <w:lang w:val="en-ID"/>
          <w14:ligatures w14:val="none"/>
        </w:rPr>
        <w:t xml:space="preserve">ini, </w:t>
      </w:r>
      <w:r w:rsidRPr="003B761B">
        <w:rPr>
          <w:rFonts w:eastAsia="Times New Roman" w:cstheme="minorHAnsi"/>
          <w:color w:val="000000"/>
          <w:kern w:val="0"/>
          <w:sz w:val="24"/>
          <w:szCs w:val="24"/>
          <w:lang w:val="en-ID"/>
          <w14:ligatures w14:val="none"/>
        </w:rPr>
        <w:t>harga domestik tidak sepenuhnya mencerminkan dinamika pasar global. </w:t>
      </w:r>
    </w:p>
    <w:p w14:paraId="6472E483"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b/>
          <w:bCs/>
          <w:color w:val="000000"/>
          <w:kern w:val="0"/>
          <w:sz w:val="24"/>
          <w:szCs w:val="24"/>
          <w:lang w:val="en-ID"/>
          <w14:ligatures w14:val="none"/>
        </w:rPr>
        <w:t>Lebih dari 90% Kedelai Impor RI Berasal dari Amerika Serikat</w:t>
      </w:r>
    </w:p>
    <w:p w14:paraId="26B551FA" w14:textId="283816E6"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Ketergantungan Indonesia terhadap pasokan kedelai luar negeri pun sudah masuk dalam tahap ekstrem. Lebih dari 85% kebutuhan kedelai nasional harus dipenuhi melalui impor, dengan dominasi mutlak dari Amerika Serikat </w:t>
      </w:r>
      <w:r w:rsidR="000A4B55">
        <w:rPr>
          <w:rFonts w:eastAsia="Times New Roman" w:cstheme="minorHAnsi"/>
          <w:color w:val="000000"/>
          <w:kern w:val="0"/>
          <w:sz w:val="24"/>
          <w:szCs w:val="24"/>
          <w:lang w:val="en-ID"/>
          <w14:ligatures w14:val="none"/>
        </w:rPr>
        <w:t xml:space="preserve">(AS) </w:t>
      </w:r>
      <w:r w:rsidRPr="003B761B">
        <w:rPr>
          <w:rFonts w:eastAsia="Times New Roman" w:cstheme="minorHAnsi"/>
          <w:color w:val="000000"/>
          <w:kern w:val="0"/>
          <w:sz w:val="24"/>
          <w:szCs w:val="24"/>
          <w:lang w:val="en-ID"/>
          <w14:ligatures w14:val="none"/>
        </w:rPr>
        <w:t>yang menyumbang hingga 91,12% dari total volume impor selama satu dekade terakhir (2016-2025).</w:t>
      </w:r>
    </w:p>
    <w:p w14:paraId="1516BC3D" w14:textId="77777777" w:rsidR="003B761B" w:rsidRPr="003B761B" w:rsidRDefault="003B761B" w:rsidP="003B761B">
      <w:pPr>
        <w:spacing w:after="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Adapun volume impor dari Amerika Serikat secara konsisten berada di atas 2 juta ton/tahun, menjadikannya pemasok utama kedelai nasional. Dominasi tunggal ini membuat stabilitas pangan nasional sangat rapuh terhadap dinamika di negara asal. Karena transaksi menggunakan dolar AS, setiap pelemahan nilai tukar rupiah otomatis akan mengerek harga kedelai di dalam negeri, menciptakan beban ganda bagi para perajin tahu dan tempe.</w:t>
      </w:r>
    </w:p>
    <w:p w14:paraId="24403087" w14:textId="77777777" w:rsidR="003B761B" w:rsidRPr="003B761B" w:rsidRDefault="003B761B" w:rsidP="003B761B">
      <w:pPr>
        <w:spacing w:after="0" w:line="240" w:lineRule="auto"/>
        <w:rPr>
          <w:rFonts w:eastAsia="Times New Roman" w:cstheme="minorHAnsi"/>
          <w:kern w:val="0"/>
          <w:sz w:val="24"/>
          <w:szCs w:val="24"/>
          <w:lang w:val="en-ID"/>
          <w14:ligatures w14:val="none"/>
        </w:rPr>
      </w:pPr>
    </w:p>
    <w:p w14:paraId="4D925FA4"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“Dampak dari tingginya harga bahan baku ini paling dirasakan oleh rakyat kecil, mengingat kedelai adalah sumber protein utama yang paling terjangkau. Konsumsi kedelai nasional yang stabil di kisaran 2,6 hingga 2,7 juta ton per tahun bersifat inelastis terhadap harga. Artinya, meskipun harga selangit, masyarakat terpaksa tetap membeli tahu dan tempe,” pungkasnya. </w:t>
      </w:r>
    </w:p>
    <w:p w14:paraId="036C040D"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Menurutnya, keresahan ini sebenarnya telah memuncak ketika Gabungan Koperasi Produsen Tahu Tempe Indonesia (Gakoptindo) menyurati Presiden Prabowo Subianto pada awal April 2026. Mereka secara resmi mempertanyakan mengapa harga bahan baku tidak kunjung turun meski laporan global menunjukkan pasokan melimpah dan harga sedang melandai.</w:t>
      </w:r>
    </w:p>
    <w:p w14:paraId="61E428A8" w14:textId="44027276"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“Di sisi lain, aliran impor yang masif dan terkonsentrasi ini perlahan-lahan mematikan gairah petani lokal. Produksi nasional terus merosot karena petani tidak mampu bersaing secara harga dengan kedelai impor, sehingga mereka lebih memilih beralih ke komoditas lain seperti jagung atau sawit,” ungkap </w:t>
      </w:r>
      <w:r w:rsidR="000C4B8C">
        <w:rPr>
          <w:rFonts w:eastAsia="Times New Roman" w:cstheme="minorHAnsi"/>
          <w:color w:val="000000"/>
          <w:kern w:val="0"/>
          <w:sz w:val="24"/>
          <w:szCs w:val="24"/>
          <w:lang w:val="en-ID"/>
          <w14:ligatures w14:val="none"/>
        </w:rPr>
        <w:t>Ade Holis</w:t>
      </w:r>
      <w:r w:rsidRPr="003B761B">
        <w:rPr>
          <w:rFonts w:eastAsia="Times New Roman" w:cstheme="minorHAnsi"/>
          <w:color w:val="000000"/>
          <w:kern w:val="0"/>
          <w:sz w:val="24"/>
          <w:szCs w:val="24"/>
          <w:lang w:val="en-ID"/>
          <w14:ligatures w14:val="none"/>
        </w:rPr>
        <w:t>. </w:t>
      </w:r>
    </w:p>
    <w:p w14:paraId="08F8AF3E"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Lembaga Riset NEXT Indonesia Center menegaskan bahwa tanpa reformasi kebijakan yang fundamental, keuntungan ekonomi hanya akan berputar di segelintir tangan. Dibutuhkan pembukaan akses impor yang lebih luas dan adil untuk memecah konsentrasi pasar dan menciptakan iklim usaha yang lebih sehat.</w:t>
      </w:r>
    </w:p>
    <w:p w14:paraId="47679AD1" w14:textId="77777777" w:rsidR="003B761B" w:rsidRPr="003B761B" w:rsidRDefault="003B761B" w:rsidP="003B761B">
      <w:pPr>
        <w:spacing w:after="240" w:line="240" w:lineRule="auto"/>
        <w:jc w:val="both"/>
        <w:rPr>
          <w:rFonts w:eastAsia="Times New Roman" w:cstheme="minorHAnsi"/>
          <w:kern w:val="0"/>
          <w:sz w:val="24"/>
          <w:szCs w:val="24"/>
          <w:lang w:val="en-ID"/>
          <w14:ligatures w14:val="none"/>
        </w:rPr>
      </w:pPr>
      <w:r w:rsidRPr="003B761B">
        <w:rPr>
          <w:rFonts w:eastAsia="Times New Roman" w:cstheme="minorHAnsi"/>
          <w:color w:val="000000"/>
          <w:kern w:val="0"/>
          <w:sz w:val="24"/>
          <w:szCs w:val="24"/>
          <w:lang w:val="en-ID"/>
          <w14:ligatures w14:val="none"/>
        </w:rPr>
        <w:t xml:space="preserve">Perbaikan tata kelola rantai pasok dan penguatan pengawasan harga domestik kini menjadi tuntutan yang tidak bisa ditawar. Pemerintah harus bertindak tegas agar kedaulatan pangan tidak terus digadaikan demi keuntungan maksimal para pemburu rente di </w:t>
      </w:r>
      <w:proofErr w:type="spellStart"/>
      <w:r w:rsidRPr="003B761B">
        <w:rPr>
          <w:rFonts w:eastAsia="Times New Roman" w:cstheme="minorHAnsi"/>
          <w:color w:val="000000"/>
          <w:kern w:val="0"/>
          <w:sz w:val="24"/>
          <w:szCs w:val="24"/>
          <w:lang w:val="en-ID"/>
          <w14:ligatures w14:val="none"/>
        </w:rPr>
        <w:t>sektor</w:t>
      </w:r>
      <w:proofErr w:type="spellEnd"/>
      <w:r w:rsidRPr="003B761B">
        <w:rPr>
          <w:rFonts w:eastAsia="Times New Roman" w:cstheme="minorHAnsi"/>
          <w:color w:val="000000"/>
          <w:kern w:val="0"/>
          <w:sz w:val="24"/>
          <w:szCs w:val="24"/>
          <w:lang w:val="en-ID"/>
          <w14:ligatures w14:val="none"/>
        </w:rPr>
        <w:t xml:space="preserve"> </w:t>
      </w:r>
      <w:proofErr w:type="spellStart"/>
      <w:r w:rsidRPr="003B761B">
        <w:rPr>
          <w:rFonts w:eastAsia="Times New Roman" w:cstheme="minorHAnsi"/>
          <w:color w:val="000000"/>
          <w:kern w:val="0"/>
          <w:sz w:val="24"/>
          <w:szCs w:val="24"/>
          <w:lang w:val="en-ID"/>
          <w14:ligatures w14:val="none"/>
        </w:rPr>
        <w:t>impor</w:t>
      </w:r>
      <w:proofErr w:type="spellEnd"/>
      <w:r w:rsidRPr="003B761B">
        <w:rPr>
          <w:rFonts w:eastAsia="Times New Roman" w:cstheme="minorHAnsi"/>
          <w:color w:val="000000"/>
          <w:kern w:val="0"/>
          <w:sz w:val="24"/>
          <w:szCs w:val="24"/>
          <w:lang w:val="en-ID"/>
          <w14:ligatures w14:val="none"/>
        </w:rPr>
        <w:t xml:space="preserve"> </w:t>
      </w:r>
      <w:proofErr w:type="spellStart"/>
      <w:r w:rsidRPr="003B761B">
        <w:rPr>
          <w:rFonts w:eastAsia="Times New Roman" w:cstheme="minorHAnsi"/>
          <w:color w:val="000000"/>
          <w:kern w:val="0"/>
          <w:sz w:val="24"/>
          <w:szCs w:val="24"/>
          <w:lang w:val="en-ID"/>
          <w14:ligatures w14:val="none"/>
        </w:rPr>
        <w:t>pangan</w:t>
      </w:r>
      <w:proofErr w:type="spellEnd"/>
      <w:r w:rsidRPr="003B761B">
        <w:rPr>
          <w:rFonts w:eastAsia="Times New Roman" w:cstheme="minorHAnsi"/>
          <w:color w:val="000000"/>
          <w:kern w:val="0"/>
          <w:sz w:val="24"/>
          <w:szCs w:val="24"/>
          <w:lang w:val="en-ID"/>
          <w14:ligatures w14:val="none"/>
        </w:rPr>
        <w:t>.</w:t>
      </w:r>
    </w:p>
    <w:p w14:paraId="399E1926" w14:textId="0063194D" w:rsidR="00D9077C" w:rsidRPr="00E01740" w:rsidRDefault="00D9077C" w:rsidP="00D9077C">
      <w:pPr>
        <w:spacing w:after="80"/>
        <w:rPr>
          <w:rFonts w:cstheme="minorHAnsi"/>
          <w:sz w:val="24"/>
          <w:szCs w:val="24"/>
          <w:lang w:val="id-ID"/>
        </w:rPr>
      </w:pPr>
      <w:r w:rsidRPr="00E01740">
        <w:rPr>
          <w:rFonts w:cstheme="minorHAnsi"/>
          <w:noProof/>
          <w:sz w:val="24"/>
          <w:szCs w:val="24"/>
          <w:lang w:val="id-ID"/>
          <w14:ligatures w14:val="none"/>
        </w:rPr>
        <w:lastRenderedPageBreak/>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1379256" w14:textId="77777777" w:rsidR="00D9077C" w:rsidRPr="00E01740" w:rsidRDefault="00D9077C" w:rsidP="00382480">
      <w:pPr>
        <w:spacing w:after="0"/>
        <w:rPr>
          <w:rFonts w:cstheme="minorHAnsi"/>
          <w:b/>
          <w:bCs/>
          <w:sz w:val="20"/>
          <w:szCs w:val="20"/>
          <w:lang w:val="id-ID"/>
        </w:rPr>
      </w:pPr>
      <w:r w:rsidRPr="00E01740">
        <w:rPr>
          <w:rFonts w:cstheme="minorHAnsi"/>
          <w:b/>
          <w:bCs/>
          <w:sz w:val="20"/>
          <w:szCs w:val="20"/>
          <w:lang w:val="id-ID"/>
        </w:rPr>
        <w:t>NEXT Indonesia Center</w:t>
      </w:r>
    </w:p>
    <w:p w14:paraId="4BF5A4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E01740" w:rsidRDefault="00D9077C" w:rsidP="00D9077C">
      <w:pPr>
        <w:spacing w:after="80"/>
        <w:jc w:val="both"/>
        <w:rPr>
          <w:rFonts w:cstheme="minorHAnsi"/>
          <w:sz w:val="20"/>
          <w:szCs w:val="20"/>
          <w:lang w:val="id-ID"/>
        </w:rPr>
      </w:pPr>
    </w:p>
    <w:p w14:paraId="6F37F523" w14:textId="77777777" w:rsidR="00D9077C" w:rsidRPr="00E01740" w:rsidRDefault="00D9077C" w:rsidP="00382480">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50C437F9" w14:textId="77777777" w:rsidR="00D9077C" w:rsidRPr="00E01740" w:rsidRDefault="00D9077C" w:rsidP="00382480">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12A439D4" w14:textId="77777777" w:rsidR="00D9077C" w:rsidRPr="00E01740" w:rsidRDefault="00D9077C" w:rsidP="00382480">
      <w:pPr>
        <w:spacing w:after="0"/>
        <w:rPr>
          <w:rStyle w:val="Hyperlink"/>
          <w:rFonts w:cstheme="minorHAnsi"/>
          <w:sz w:val="20"/>
          <w:szCs w:val="20"/>
          <w:lang w:val="id-ID"/>
        </w:rPr>
      </w:pPr>
      <w:r w:rsidRPr="00E01740">
        <w:rPr>
          <w:rFonts w:cstheme="minorHAnsi"/>
          <w:sz w:val="20"/>
          <w:szCs w:val="20"/>
          <w:lang w:val="id-ID"/>
        </w:rPr>
        <w:t xml:space="preserve">Phone: </w:t>
      </w:r>
      <w:hyperlink r:id="rId7" w:history="1">
        <w:r w:rsidRPr="00E01740">
          <w:rPr>
            <w:rStyle w:val="Hyperlink"/>
            <w:rFonts w:cstheme="minorHAnsi"/>
            <w:sz w:val="20"/>
            <w:szCs w:val="20"/>
            <w:lang w:val="id-ID"/>
          </w:rPr>
          <w:t>+62 823-1016-5120</w:t>
        </w:r>
      </w:hyperlink>
    </w:p>
    <w:p w14:paraId="32B9A1C4" w14:textId="08BEEA24" w:rsidR="00541E04" w:rsidRPr="00E01740" w:rsidRDefault="00D9077C" w:rsidP="00382480">
      <w:pPr>
        <w:spacing w:after="0"/>
        <w:rPr>
          <w:rFonts w:cstheme="minorHAnsi"/>
          <w:sz w:val="20"/>
          <w:szCs w:val="20"/>
          <w:lang w:val="id-ID"/>
        </w:rPr>
      </w:pPr>
      <w:r w:rsidRPr="00E01740">
        <w:rPr>
          <w:rStyle w:val="Hyperlink"/>
          <w:rFonts w:cstheme="minorHAnsi"/>
          <w:sz w:val="20"/>
          <w:szCs w:val="20"/>
          <w:lang w:val="id-ID"/>
        </w:rPr>
        <w:t>Nextindonesia.id</w:t>
      </w:r>
    </w:p>
    <w:sectPr w:rsidR="00541E04" w:rsidRPr="00E01740"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5B4C" w14:textId="77777777" w:rsidR="00616029" w:rsidRDefault="00616029" w:rsidP="00E864AB">
      <w:pPr>
        <w:spacing w:after="0" w:line="240" w:lineRule="auto"/>
      </w:pPr>
      <w:r>
        <w:separator/>
      </w:r>
    </w:p>
  </w:endnote>
  <w:endnote w:type="continuationSeparator" w:id="0">
    <w:p w14:paraId="4D253118" w14:textId="77777777" w:rsidR="00616029" w:rsidRDefault="00616029"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6C9D" w14:textId="77777777" w:rsidR="00616029" w:rsidRDefault="00616029" w:rsidP="00E864AB">
      <w:pPr>
        <w:spacing w:after="0" w:line="240" w:lineRule="auto"/>
      </w:pPr>
      <w:r>
        <w:separator/>
      </w:r>
    </w:p>
  </w:footnote>
  <w:footnote w:type="continuationSeparator" w:id="0">
    <w:p w14:paraId="08C8184E" w14:textId="77777777" w:rsidR="00616029" w:rsidRDefault="00616029"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05715F9B" w:rsidR="001C698F" w:rsidRDefault="003B761B" w:rsidP="00562DDA">
    <w:pPr>
      <w:pStyle w:val="Header"/>
      <w:jc w:val="right"/>
    </w:pPr>
    <w:proofErr w:type="spellStart"/>
    <w:r>
      <w:rPr>
        <w:sz w:val="18"/>
        <w:szCs w:val="18"/>
      </w:rPr>
      <w:t>Minggu</w:t>
    </w:r>
    <w:proofErr w:type="spellEnd"/>
    <w:r w:rsidR="0066299F">
      <w:rPr>
        <w:sz w:val="18"/>
        <w:szCs w:val="18"/>
      </w:rPr>
      <w:t>,</w:t>
    </w:r>
    <w:r w:rsidR="0066299F" w:rsidRPr="00562DDA">
      <w:rPr>
        <w:sz w:val="18"/>
        <w:szCs w:val="18"/>
      </w:rPr>
      <w:t xml:space="preserve"> </w:t>
    </w:r>
    <w:r>
      <w:rPr>
        <w:sz w:val="18"/>
        <w:szCs w:val="18"/>
      </w:rPr>
      <w:t>10</w:t>
    </w:r>
    <w:r w:rsidR="00CF0B98">
      <w:rPr>
        <w:sz w:val="18"/>
        <w:szCs w:val="18"/>
      </w:rPr>
      <w:t xml:space="preserve"> </w:t>
    </w:r>
    <w:r w:rsidR="00A27EF7">
      <w:rPr>
        <w:sz w:val="18"/>
        <w:szCs w:val="18"/>
      </w:rPr>
      <w:t xml:space="preserve">Mei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093"/>
    <w:multiLevelType w:val="multilevel"/>
    <w:tmpl w:val="1D2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25D82"/>
    <w:multiLevelType w:val="multilevel"/>
    <w:tmpl w:val="3AC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47D43"/>
    <w:multiLevelType w:val="multilevel"/>
    <w:tmpl w:val="88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81AF2"/>
    <w:multiLevelType w:val="multilevel"/>
    <w:tmpl w:val="DC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F049E"/>
    <w:multiLevelType w:val="multilevel"/>
    <w:tmpl w:val="8AD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624423">
    <w:abstractNumId w:val="2"/>
  </w:num>
  <w:num w:numId="2" w16cid:durableId="1331905376">
    <w:abstractNumId w:val="7"/>
  </w:num>
  <w:num w:numId="3" w16cid:durableId="1066994980">
    <w:abstractNumId w:val="0"/>
  </w:num>
  <w:num w:numId="4" w16cid:durableId="726680615">
    <w:abstractNumId w:val="3"/>
  </w:num>
  <w:num w:numId="5" w16cid:durableId="939144587">
    <w:abstractNumId w:val="9"/>
  </w:num>
  <w:num w:numId="6" w16cid:durableId="1286085971">
    <w:abstractNumId w:val="5"/>
  </w:num>
  <w:num w:numId="7" w16cid:durableId="1868368740">
    <w:abstractNumId w:val="6"/>
  </w:num>
  <w:num w:numId="8" w16cid:durableId="1296450090">
    <w:abstractNumId w:val="1"/>
  </w:num>
  <w:num w:numId="9" w16cid:durableId="1777285238">
    <w:abstractNumId w:val="4"/>
  </w:num>
  <w:num w:numId="10" w16cid:durableId="1398238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443C1"/>
    <w:rsid w:val="00065F24"/>
    <w:rsid w:val="00072EAD"/>
    <w:rsid w:val="0009532D"/>
    <w:rsid w:val="000A4B55"/>
    <w:rsid w:val="000A4F84"/>
    <w:rsid w:val="000C4B8C"/>
    <w:rsid w:val="000C4D11"/>
    <w:rsid w:val="000D1F82"/>
    <w:rsid w:val="000D2269"/>
    <w:rsid w:val="000D44C6"/>
    <w:rsid w:val="00101092"/>
    <w:rsid w:val="00121DD3"/>
    <w:rsid w:val="00134E26"/>
    <w:rsid w:val="00144B42"/>
    <w:rsid w:val="00147A34"/>
    <w:rsid w:val="001511E5"/>
    <w:rsid w:val="00152F4B"/>
    <w:rsid w:val="00164784"/>
    <w:rsid w:val="00191795"/>
    <w:rsid w:val="001C2BDF"/>
    <w:rsid w:val="001C4609"/>
    <w:rsid w:val="001C698F"/>
    <w:rsid w:val="001E36E3"/>
    <w:rsid w:val="00207D77"/>
    <w:rsid w:val="002705C6"/>
    <w:rsid w:val="00270F35"/>
    <w:rsid w:val="002732D9"/>
    <w:rsid w:val="002809F1"/>
    <w:rsid w:val="0029344E"/>
    <w:rsid w:val="002B27B0"/>
    <w:rsid w:val="002C256E"/>
    <w:rsid w:val="002D5E51"/>
    <w:rsid w:val="002F2CAF"/>
    <w:rsid w:val="002F2D86"/>
    <w:rsid w:val="00320909"/>
    <w:rsid w:val="00331BD7"/>
    <w:rsid w:val="00336EB5"/>
    <w:rsid w:val="00341C3D"/>
    <w:rsid w:val="00342589"/>
    <w:rsid w:val="003468FE"/>
    <w:rsid w:val="00375BCD"/>
    <w:rsid w:val="0038048F"/>
    <w:rsid w:val="00382480"/>
    <w:rsid w:val="00385FBF"/>
    <w:rsid w:val="003B761B"/>
    <w:rsid w:val="003C21D8"/>
    <w:rsid w:val="00416552"/>
    <w:rsid w:val="00417DF3"/>
    <w:rsid w:val="00425054"/>
    <w:rsid w:val="00432DE5"/>
    <w:rsid w:val="004616DF"/>
    <w:rsid w:val="0047117A"/>
    <w:rsid w:val="00476C1B"/>
    <w:rsid w:val="00477E5C"/>
    <w:rsid w:val="0053070C"/>
    <w:rsid w:val="00531461"/>
    <w:rsid w:val="00541E04"/>
    <w:rsid w:val="00542F13"/>
    <w:rsid w:val="00560AA4"/>
    <w:rsid w:val="0059417F"/>
    <w:rsid w:val="005E412A"/>
    <w:rsid w:val="005E5A1F"/>
    <w:rsid w:val="005E7FE7"/>
    <w:rsid w:val="005F5E47"/>
    <w:rsid w:val="00616029"/>
    <w:rsid w:val="00635087"/>
    <w:rsid w:val="00654801"/>
    <w:rsid w:val="0066299F"/>
    <w:rsid w:val="00662FBE"/>
    <w:rsid w:val="00665454"/>
    <w:rsid w:val="00671A48"/>
    <w:rsid w:val="00673659"/>
    <w:rsid w:val="00693F02"/>
    <w:rsid w:val="0070234F"/>
    <w:rsid w:val="007335DA"/>
    <w:rsid w:val="00782646"/>
    <w:rsid w:val="007B597B"/>
    <w:rsid w:val="007C44C7"/>
    <w:rsid w:val="00851C89"/>
    <w:rsid w:val="00857335"/>
    <w:rsid w:val="00880B20"/>
    <w:rsid w:val="008814EF"/>
    <w:rsid w:val="0088682A"/>
    <w:rsid w:val="008B35E4"/>
    <w:rsid w:val="008D1687"/>
    <w:rsid w:val="008D4461"/>
    <w:rsid w:val="00913C2A"/>
    <w:rsid w:val="0091552A"/>
    <w:rsid w:val="00921151"/>
    <w:rsid w:val="0092122F"/>
    <w:rsid w:val="00942192"/>
    <w:rsid w:val="00974D3F"/>
    <w:rsid w:val="00993336"/>
    <w:rsid w:val="00997F15"/>
    <w:rsid w:val="009B061B"/>
    <w:rsid w:val="009C2525"/>
    <w:rsid w:val="009D29AE"/>
    <w:rsid w:val="009F13A3"/>
    <w:rsid w:val="00A04B95"/>
    <w:rsid w:val="00A16A66"/>
    <w:rsid w:val="00A21A63"/>
    <w:rsid w:val="00A23B87"/>
    <w:rsid w:val="00A2570D"/>
    <w:rsid w:val="00A27EF7"/>
    <w:rsid w:val="00A4556E"/>
    <w:rsid w:val="00A45604"/>
    <w:rsid w:val="00A50921"/>
    <w:rsid w:val="00A55213"/>
    <w:rsid w:val="00A6750F"/>
    <w:rsid w:val="00A958F6"/>
    <w:rsid w:val="00AB2DE4"/>
    <w:rsid w:val="00AB3D9C"/>
    <w:rsid w:val="00AB4D1D"/>
    <w:rsid w:val="00AC3D41"/>
    <w:rsid w:val="00AC4673"/>
    <w:rsid w:val="00B81802"/>
    <w:rsid w:val="00BB1AC1"/>
    <w:rsid w:val="00BB46CC"/>
    <w:rsid w:val="00BC450C"/>
    <w:rsid w:val="00BD70E6"/>
    <w:rsid w:val="00C05DA7"/>
    <w:rsid w:val="00C42B2B"/>
    <w:rsid w:val="00C4345C"/>
    <w:rsid w:val="00C94D67"/>
    <w:rsid w:val="00C95EFD"/>
    <w:rsid w:val="00C971BB"/>
    <w:rsid w:val="00CA24E2"/>
    <w:rsid w:val="00CC47ED"/>
    <w:rsid w:val="00CC6026"/>
    <w:rsid w:val="00CC6101"/>
    <w:rsid w:val="00CD290E"/>
    <w:rsid w:val="00CE0872"/>
    <w:rsid w:val="00CE11E8"/>
    <w:rsid w:val="00CF0B98"/>
    <w:rsid w:val="00CF725E"/>
    <w:rsid w:val="00D166D1"/>
    <w:rsid w:val="00D24A5A"/>
    <w:rsid w:val="00D3140F"/>
    <w:rsid w:val="00D33042"/>
    <w:rsid w:val="00D52221"/>
    <w:rsid w:val="00D724FA"/>
    <w:rsid w:val="00D9077C"/>
    <w:rsid w:val="00D952F4"/>
    <w:rsid w:val="00D95746"/>
    <w:rsid w:val="00DA0A87"/>
    <w:rsid w:val="00DC450E"/>
    <w:rsid w:val="00E01740"/>
    <w:rsid w:val="00E03466"/>
    <w:rsid w:val="00E65CCA"/>
    <w:rsid w:val="00E861BB"/>
    <w:rsid w:val="00E864AB"/>
    <w:rsid w:val="00EA031A"/>
    <w:rsid w:val="00EB3BF0"/>
    <w:rsid w:val="00ED049D"/>
    <w:rsid w:val="00ED25C0"/>
    <w:rsid w:val="00ED289A"/>
    <w:rsid w:val="00EE33D2"/>
    <w:rsid w:val="00EF3753"/>
    <w:rsid w:val="00F2414D"/>
    <w:rsid w:val="00F356D3"/>
    <w:rsid w:val="00F41E80"/>
    <w:rsid w:val="00F633A7"/>
    <w:rsid w:val="00F66852"/>
    <w:rsid w:val="00FA6EEF"/>
    <w:rsid w:val="00FC4E68"/>
    <w:rsid w:val="00FD3B39"/>
    <w:rsid w:val="00FD72FC"/>
    <w:rsid w:val="00FE220F"/>
    <w:rsid w:val="00FF5E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434833231">
      <w:bodyDiv w:val="1"/>
      <w:marLeft w:val="0"/>
      <w:marRight w:val="0"/>
      <w:marTop w:val="0"/>
      <w:marBottom w:val="0"/>
      <w:divBdr>
        <w:top w:val="none" w:sz="0" w:space="0" w:color="auto"/>
        <w:left w:val="none" w:sz="0" w:space="0" w:color="auto"/>
        <w:bottom w:val="none" w:sz="0" w:space="0" w:color="auto"/>
        <w:right w:val="none" w:sz="0" w:space="0" w:color="auto"/>
      </w:divBdr>
    </w:div>
    <w:div w:id="549921891">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793837807">
      <w:bodyDiv w:val="1"/>
      <w:marLeft w:val="0"/>
      <w:marRight w:val="0"/>
      <w:marTop w:val="0"/>
      <w:marBottom w:val="0"/>
      <w:divBdr>
        <w:top w:val="none" w:sz="0" w:space="0" w:color="auto"/>
        <w:left w:val="none" w:sz="0" w:space="0" w:color="auto"/>
        <w:bottom w:val="none" w:sz="0" w:space="0" w:color="auto"/>
        <w:right w:val="none" w:sz="0" w:space="0" w:color="auto"/>
      </w:divBdr>
    </w:div>
    <w:div w:id="908227068">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257396199">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10717785">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55</cp:revision>
  <dcterms:created xsi:type="dcterms:W3CDTF">2026-05-09T01:39:00Z</dcterms:created>
  <dcterms:modified xsi:type="dcterms:W3CDTF">2026-05-09T16:04:00Z</dcterms:modified>
</cp:coreProperties>
</file>