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0072A" w14:textId="77777777" w:rsidR="00AE6480" w:rsidRDefault="00AE6480" w:rsidP="00AE6480">
      <w:pPr>
        <w:spacing w:after="80"/>
        <w:rPr>
          <w:b/>
          <w:bCs/>
          <w:sz w:val="28"/>
          <w:szCs w:val="28"/>
          <w:lang w:val="id-ID"/>
        </w:rPr>
      </w:pPr>
    </w:p>
    <w:p w14:paraId="471E57C7" w14:textId="6A9E6A65" w:rsidR="00AE6480" w:rsidRDefault="00AE6480" w:rsidP="00AE6480">
      <w:pPr>
        <w:jc w:val="center"/>
        <w:rPr>
          <w:b/>
          <w:bCs/>
          <w:sz w:val="28"/>
          <w:szCs w:val="28"/>
          <w:lang w:val="id-ID"/>
        </w:rPr>
      </w:pPr>
      <w:r w:rsidRPr="00AE6480">
        <w:rPr>
          <w:b/>
          <w:bCs/>
          <w:sz w:val="28"/>
          <w:szCs w:val="28"/>
          <w:lang w:val="id-ID"/>
        </w:rPr>
        <w:t>Kinerja Ekspor Bersih Tertinggi Dalam Lima Tahun Terakhir</w:t>
      </w:r>
    </w:p>
    <w:p w14:paraId="5A648413" w14:textId="77777777" w:rsidR="00AE6480" w:rsidRPr="00AE6480" w:rsidRDefault="00AE6480" w:rsidP="00AE6480">
      <w:pPr>
        <w:jc w:val="center"/>
        <w:rPr>
          <w:b/>
          <w:bCs/>
          <w:sz w:val="28"/>
          <w:szCs w:val="28"/>
          <w:lang w:val="id-ID"/>
        </w:rPr>
      </w:pPr>
    </w:p>
    <w:p w14:paraId="721A38E5" w14:textId="77777777" w:rsidR="00AE6480" w:rsidRDefault="00AE6480" w:rsidP="00AE6480">
      <w:pPr>
        <w:jc w:val="both"/>
        <w:rPr>
          <w:lang w:val="id-ID"/>
        </w:rPr>
      </w:pPr>
      <w:r w:rsidRPr="00A629B2">
        <w:rPr>
          <w:lang w:val="id-ID"/>
        </w:rPr>
        <w:t xml:space="preserve">JAKARTA – </w:t>
      </w:r>
      <w:r>
        <w:rPr>
          <w:lang w:val="id-ID"/>
        </w:rPr>
        <w:t>Pertumbuhan ekonomi Indonesia pada triwulan III-2025 cukup stabil, yakni mencapai 5,04% dibandingkan periode yang sama tahun sebelumnya (</w:t>
      </w:r>
      <w:proofErr w:type="spellStart"/>
      <w:r w:rsidRPr="00A105CE">
        <w:rPr>
          <w:i/>
          <w:iCs/>
          <w:lang w:val="id-ID"/>
        </w:rPr>
        <w:t>year</w:t>
      </w:r>
      <w:proofErr w:type="spellEnd"/>
      <w:r w:rsidRPr="00A105CE">
        <w:rPr>
          <w:i/>
          <w:iCs/>
          <w:lang w:val="id-ID"/>
        </w:rPr>
        <w:t xml:space="preserve"> </w:t>
      </w:r>
      <w:proofErr w:type="spellStart"/>
      <w:r w:rsidRPr="00A105CE">
        <w:rPr>
          <w:i/>
          <w:iCs/>
          <w:lang w:val="id-ID"/>
        </w:rPr>
        <w:t>on</w:t>
      </w:r>
      <w:proofErr w:type="spellEnd"/>
      <w:r w:rsidRPr="00A105CE">
        <w:rPr>
          <w:i/>
          <w:iCs/>
          <w:lang w:val="id-ID"/>
        </w:rPr>
        <w:t xml:space="preserve"> </w:t>
      </w:r>
      <w:proofErr w:type="spellStart"/>
      <w:r w:rsidRPr="00A105CE">
        <w:rPr>
          <w:i/>
          <w:iCs/>
          <w:lang w:val="id-ID"/>
        </w:rPr>
        <w:t>year</w:t>
      </w:r>
      <w:proofErr w:type="spellEnd"/>
      <w:r>
        <w:rPr>
          <w:lang w:val="id-ID"/>
        </w:rPr>
        <w:t xml:space="preserve">, 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>). Pada periode triwulanan tersebut, pertumbuhan ekspor bersih mencapai 57,75%, tertinggi dalam lima tahun terakhir untuk periode yang sama, yaitu kuartal tiga.</w:t>
      </w:r>
    </w:p>
    <w:p w14:paraId="73058D98" w14:textId="4D8406C9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 xml:space="preserve">Untuk triwulan III-2025, seperti diumumkan Badan Pusat Statistik (BPS), ekspor barang dan jasa mencatat pertumbuhan tertinggi untuk Produk Domestik Bruto (PDB) dari sisi </w:t>
      </w:r>
      <w:proofErr w:type="spellStart"/>
      <w:r>
        <w:rPr>
          <w:lang w:val="id-ID"/>
        </w:rPr>
        <w:t>peng</w:t>
      </w:r>
      <w:proofErr w:type="spellEnd"/>
      <w:r w:rsidR="00BE5710">
        <w:t>e</w:t>
      </w:r>
      <w:r>
        <w:rPr>
          <w:lang w:val="id-ID"/>
        </w:rPr>
        <w:t>luaran, yakni mencapai 9,91%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 xml:space="preserve">). Menurut </w:t>
      </w:r>
      <w:proofErr w:type="spellStart"/>
      <w:r>
        <w:rPr>
          <w:lang w:val="id-ID"/>
        </w:rPr>
        <w:t>Christiantoko</w:t>
      </w:r>
      <w:proofErr w:type="spellEnd"/>
      <w:r>
        <w:rPr>
          <w:lang w:val="id-ID"/>
        </w:rPr>
        <w:t xml:space="preserve">, kinerja ekspor yang positif ini sekaligus menepis kekhawatiran publik terkait dengan kenaikan tarif ekspor ke Amerika Serikat. </w:t>
      </w:r>
    </w:p>
    <w:p w14:paraId="3715E958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 xml:space="preserve">“Selama ini, akibat adanya tarif resiprokal yang diberlakukan oleh Amerika, ada kekhawatiran akan menekan kinerja ekspor Indonesia,” ungkap </w:t>
      </w:r>
      <w:proofErr w:type="spellStart"/>
      <w:r>
        <w:rPr>
          <w:lang w:val="id-ID"/>
        </w:rPr>
        <w:t>Christiantoko</w:t>
      </w:r>
      <w:proofErr w:type="spellEnd"/>
      <w:r>
        <w:rPr>
          <w:lang w:val="id-ID"/>
        </w:rPr>
        <w:t xml:space="preserve"> di Jakarta, Rabu (5/11/2025).</w:t>
      </w:r>
    </w:p>
    <w:p w14:paraId="5EA5A8D0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>Menurut data BPS, ekspor Nonmigas Indonesia ke Amerika pada September 2025 justru tumbuh positif, yaitu 9,09%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>). Bahkan untuk Januari-September 2025, tumbuhnya mencapai 19,05%.</w:t>
      </w:r>
    </w:p>
    <w:p w14:paraId="144A1738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>Secara keseluruhan, pertumbuhan ekspor pada triwulan III-2025 mencapai 9,91%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>) atau dibandingkan triwulan yang sama pada tahun sebelumnya. Sedangkan</w:t>
      </w:r>
      <w:r w:rsidRPr="00183937">
        <w:rPr>
          <w:lang w:val="id-ID"/>
        </w:rPr>
        <w:t xml:space="preserve"> impor hanya tumbuh 1,18%, </w:t>
      </w:r>
      <w:r>
        <w:rPr>
          <w:lang w:val="id-ID"/>
        </w:rPr>
        <w:t xml:space="preserve">sehingga </w:t>
      </w:r>
      <w:r w:rsidRPr="00183937">
        <w:rPr>
          <w:lang w:val="id-ID"/>
        </w:rPr>
        <w:t>terdapa</w:t>
      </w:r>
      <w:r>
        <w:rPr>
          <w:lang w:val="id-ID"/>
        </w:rPr>
        <w:t>t</w:t>
      </w:r>
      <w:r w:rsidRPr="00183937">
        <w:rPr>
          <w:lang w:val="id-ID"/>
        </w:rPr>
        <w:t xml:space="preserve"> selisih pertumbuhan sebesar 8,74%</w:t>
      </w:r>
      <w:r>
        <w:rPr>
          <w:lang w:val="id-ID"/>
        </w:rPr>
        <w:t xml:space="preserve">. </w:t>
      </w:r>
    </w:p>
    <w:p w14:paraId="79698925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>Tingginya pertumbuhan ekspor tersebut turut mendukung kinerja ekspor bersih, sehingga menjadi yang tertinggi dalam lima tahun terakhir atau sejak tahun 2020, yakni sekitar 57,75%. Pada kuartal III-2025, nilai ekspor bersih berdasarkan harga berlaku menurut data BPS, mencapai Rp210 triliun, sedangkan mengacu pada harga konstan sekitar Rp193 triliun.</w:t>
      </w:r>
    </w:p>
    <w:p w14:paraId="60BF4D6C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>Komponen PDB dari sisi pengeluaran lainnya, yakni konsumsi rumah tangga, tumbuh 4,89%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>), cenderung stabil dibandingkan kuartal II-2025 yang sebesar 4,97%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>). Kinerja konsumsi ini membuat perekonomian stabil, karena kontribusinya terhadap perekonomian nasional mencapai 53,14%. Sementara untuk investasi atau Pembentukan Modal Tetap Bruto (PMTB), masih tumbuh sekitar 5,04%.</w:t>
      </w:r>
    </w:p>
    <w:p w14:paraId="260A012D" w14:textId="77777777" w:rsidR="00AE6480" w:rsidRDefault="00AE6480" w:rsidP="00AE6480">
      <w:pPr>
        <w:jc w:val="both"/>
        <w:rPr>
          <w:lang w:val="id-ID"/>
        </w:rPr>
      </w:pPr>
      <w:r w:rsidRPr="00A629B2">
        <w:rPr>
          <w:lang w:val="id-ID"/>
        </w:rPr>
        <w:t xml:space="preserve">Dari sisi lapangan usaha, lonjakan terbesar terjadi pada </w:t>
      </w:r>
      <w:r>
        <w:rPr>
          <w:lang w:val="id-ID"/>
        </w:rPr>
        <w:t>sektor pertanian, kehutanan, dan perikanan yang tumbuh 4,93%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>). Di kuartal sebelumnya, sektor tersebut hanya tumbuh 1,65%. Pada kuartal III-2025 ini, sektor pertanian menjadi kontributor terbesar kedua terhadap Produk Domestik Bruto (PDB), dengan kontribusi 14,35%.</w:t>
      </w:r>
    </w:p>
    <w:p w14:paraId="68DBE620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>Sektor usaha yang berkontribusi terbesar terhadap PDB masih milik industri pengolahan, yakni 19,15%. Sektor tersebut tumbuh 5,54%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 xml:space="preserve">). “Perkembangan ini memperlihatkan adanya gairah di sektor pertanian, sehingga tumbuhnya secara tahunan cukup tinggi, jauh melampaui kuartal sebelumnya,” ujar </w:t>
      </w:r>
      <w:proofErr w:type="spellStart"/>
      <w:r>
        <w:rPr>
          <w:lang w:val="id-ID"/>
        </w:rPr>
        <w:t>Christiantoko</w:t>
      </w:r>
      <w:proofErr w:type="spellEnd"/>
      <w:r>
        <w:rPr>
          <w:lang w:val="id-ID"/>
        </w:rPr>
        <w:t>.</w:t>
      </w:r>
    </w:p>
    <w:p w14:paraId="57183E1A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t>Pertumbuhan tertinggi dari sisi lapangan usaha terjadi pada sektor jasa pendidikan yang mencapai 10,59% (</w:t>
      </w:r>
      <w:proofErr w:type="spellStart"/>
      <w:r>
        <w:rPr>
          <w:lang w:val="id-ID"/>
        </w:rPr>
        <w:t>yoy</w:t>
      </w:r>
      <w:proofErr w:type="spellEnd"/>
      <w:r>
        <w:rPr>
          <w:lang w:val="id-ID"/>
        </w:rPr>
        <w:t>). Selanjutnya adalah jasa perusahaan yang mencapai 9,94%, kemudian telekomunikasi dan komunikasi, yakni 9,65%.</w:t>
      </w:r>
    </w:p>
    <w:p w14:paraId="58135B89" w14:textId="77777777" w:rsidR="00AE6480" w:rsidRDefault="00AE6480" w:rsidP="00AE6480">
      <w:pPr>
        <w:jc w:val="both"/>
        <w:rPr>
          <w:lang w:val="id-ID"/>
        </w:rPr>
      </w:pPr>
      <w:r>
        <w:rPr>
          <w:lang w:val="id-ID"/>
        </w:rPr>
        <w:lastRenderedPageBreak/>
        <w:t>Kendati demikian, ada satu lapangan usaha yang mengalami kontraksi alias menyusut, yakni pertambangan dan penggalian. Kinerja sektor ini menyusut atau tumbuh minus 1,98%, seiring dengan melemahnya harga-harga komoditas di pasar internasional.</w:t>
      </w:r>
    </w:p>
    <w:p w14:paraId="382FAEE6" w14:textId="77777777" w:rsidR="00AE6480" w:rsidRDefault="00AE6480" w:rsidP="00AE6480">
      <w:pPr>
        <w:spacing w:after="80"/>
        <w:rPr>
          <w:b/>
          <w:bCs/>
          <w:sz w:val="28"/>
          <w:szCs w:val="28"/>
          <w:lang w:val="id-ID"/>
        </w:rPr>
      </w:pPr>
    </w:p>
    <w:p w14:paraId="2D3F5D04" w14:textId="77777777" w:rsidR="00AE6480" w:rsidRPr="00547BC1" w:rsidRDefault="00AE6480" w:rsidP="00AE6480">
      <w:pPr>
        <w:spacing w:after="80"/>
        <w:rPr>
          <w:rFonts w:ascii="Cambria" w:hAnsi="Cambria"/>
          <w:sz w:val="24"/>
          <w:szCs w:val="24"/>
          <w:lang w:val="id-ID"/>
        </w:rPr>
      </w:pPr>
      <w:r w:rsidRPr="00770A46">
        <w:rPr>
          <w:rFonts w:ascii="Cambria" w:hAnsi="Cambria"/>
          <w:sz w:val="24"/>
          <w:szCs w:val="24"/>
          <w:lang w:val="id-ID"/>
        </w:rPr>
        <w:t>-----------------------------------------------------------------------------------------------------------------</w:t>
      </w:r>
    </w:p>
    <w:p w14:paraId="72E03A44" w14:textId="77777777" w:rsidR="00AE6480" w:rsidRDefault="00AE6480" w:rsidP="00AE6480">
      <w:pPr>
        <w:spacing w:after="80"/>
        <w:rPr>
          <w:rFonts w:ascii="Calibri" w:hAnsi="Calibri" w:cs="Calibri"/>
          <w:b/>
          <w:bCs/>
          <w:sz w:val="18"/>
          <w:szCs w:val="18"/>
          <w:lang w:val="id-ID"/>
        </w:rPr>
      </w:pPr>
    </w:p>
    <w:p w14:paraId="1F283E69" w14:textId="77777777" w:rsidR="00AE6480" w:rsidRPr="00547BC1" w:rsidRDefault="00AE6480" w:rsidP="00AE6480">
      <w:pPr>
        <w:spacing w:after="80"/>
        <w:rPr>
          <w:rFonts w:ascii="Calibri" w:hAnsi="Calibri" w:cs="Calibri"/>
          <w:b/>
          <w:bCs/>
          <w:sz w:val="18"/>
          <w:szCs w:val="18"/>
          <w:lang w:val="id-ID"/>
        </w:rPr>
      </w:pPr>
      <w:r w:rsidRPr="00547BC1">
        <w:rPr>
          <w:rFonts w:ascii="Calibri" w:hAnsi="Calibri" w:cs="Calibri"/>
          <w:b/>
          <w:bCs/>
          <w:sz w:val="18"/>
          <w:szCs w:val="18"/>
          <w:lang w:val="id-ID"/>
        </w:rPr>
        <w:t>NEXT Indonesia Center</w:t>
      </w:r>
    </w:p>
    <w:p w14:paraId="65EF17C9" w14:textId="77777777" w:rsidR="00AE6480" w:rsidRPr="00547BC1" w:rsidRDefault="00AE6480" w:rsidP="00AE6480">
      <w:pPr>
        <w:spacing w:after="80"/>
        <w:jc w:val="both"/>
        <w:rPr>
          <w:rFonts w:ascii="Calibri" w:hAnsi="Calibri" w:cs="Calibri"/>
          <w:sz w:val="18"/>
          <w:szCs w:val="18"/>
          <w:lang w:val="id-ID"/>
        </w:rPr>
      </w:pPr>
      <w:r w:rsidRPr="00547BC1">
        <w:rPr>
          <w:rFonts w:ascii="Calibri" w:hAnsi="Calibri" w:cs="Calibri"/>
          <w:sz w:val="18"/>
          <w:szCs w:val="18"/>
          <w:lang w:val="id-ID"/>
        </w:rPr>
        <w:t xml:space="preserve">NEXT Indonesia Center adalah lembaga independen dengan konsentrasi di bidang riset dan publikasi. Kami menggabungkan disiplin jurnalistik sebagai penyajian dan disiplin akademik sebagai panduan dalam melakukan riset. </w:t>
      </w:r>
    </w:p>
    <w:p w14:paraId="20706B77" w14:textId="77777777" w:rsidR="00AE6480" w:rsidRPr="00547BC1" w:rsidRDefault="00AE6480" w:rsidP="00AE6480">
      <w:pPr>
        <w:spacing w:after="80"/>
        <w:jc w:val="both"/>
        <w:rPr>
          <w:rFonts w:ascii="Calibri" w:hAnsi="Calibri" w:cs="Calibri"/>
          <w:sz w:val="18"/>
          <w:szCs w:val="18"/>
          <w:lang w:val="id-ID"/>
        </w:rPr>
      </w:pPr>
      <w:r w:rsidRPr="00547BC1">
        <w:rPr>
          <w:rFonts w:ascii="Calibri" w:hAnsi="Calibri" w:cs="Calibri"/>
          <w:sz w:val="18"/>
          <w:szCs w:val="18"/>
          <w:lang w:val="id-ID"/>
        </w:rPr>
        <w:t>Konsentrasi kegiatan riset dan publikasi kami, terutama di bidang ekonomi, sosial</w:t>
      </w:r>
      <w:r w:rsidRPr="00547BC1">
        <w:rPr>
          <w:rFonts w:ascii="Calibri" w:hAnsi="Calibri" w:cs="Calibri"/>
          <w:sz w:val="18"/>
          <w:szCs w:val="18"/>
        </w:rPr>
        <w:t xml:space="preserve"> </w:t>
      </w:r>
      <w:r w:rsidRPr="00547BC1">
        <w:rPr>
          <w:rFonts w:ascii="Calibri" w:hAnsi="Calibri" w:cs="Calibri"/>
          <w:sz w:val="18"/>
          <w:szCs w:val="18"/>
          <w:lang w:val="id-ID"/>
        </w:rPr>
        <w:t>dan kebijakan publik. Kami membantu para pemangku kepentingan agar lebih tepat dalam mengambil kebijakan strategis, baik untuk organisasi pemerintah, korporasi, organisasi masyarakat sipil, maupun lembaga lain dan individu.</w:t>
      </w:r>
    </w:p>
    <w:p w14:paraId="13D767DC" w14:textId="77777777" w:rsidR="00AE6480" w:rsidRPr="00547BC1" w:rsidRDefault="00AE6480" w:rsidP="00AE6480">
      <w:pPr>
        <w:spacing w:after="80"/>
        <w:rPr>
          <w:rFonts w:ascii="Calibri" w:hAnsi="Calibri" w:cs="Calibri"/>
          <w:b/>
          <w:sz w:val="18"/>
          <w:szCs w:val="18"/>
          <w:lang w:val="en-ID"/>
        </w:rPr>
      </w:pPr>
      <w:proofErr w:type="spellStart"/>
      <w:r w:rsidRPr="00547BC1">
        <w:rPr>
          <w:rFonts w:ascii="Calibri" w:hAnsi="Calibri" w:cs="Calibri"/>
          <w:b/>
          <w:sz w:val="18"/>
          <w:szCs w:val="18"/>
          <w:lang w:val="en-ID"/>
        </w:rPr>
        <w:t>Narahubung</w:t>
      </w:r>
      <w:proofErr w:type="spellEnd"/>
      <w:r w:rsidRPr="00547BC1">
        <w:rPr>
          <w:rFonts w:ascii="Calibri" w:hAnsi="Calibri" w:cs="Calibri"/>
          <w:b/>
          <w:sz w:val="18"/>
          <w:szCs w:val="18"/>
          <w:lang w:val="en-ID"/>
        </w:rPr>
        <w:t>:</w:t>
      </w:r>
    </w:p>
    <w:p w14:paraId="49B81C2B" w14:textId="77777777" w:rsidR="00AE6480" w:rsidRPr="00547BC1" w:rsidRDefault="00AE6480" w:rsidP="00AE6480">
      <w:pPr>
        <w:spacing w:after="80"/>
        <w:rPr>
          <w:rFonts w:ascii="Calibri" w:hAnsi="Calibri" w:cs="Calibri"/>
          <w:sz w:val="18"/>
          <w:szCs w:val="18"/>
          <w:lang w:val="en-ID"/>
        </w:rPr>
      </w:pPr>
      <w:r w:rsidRPr="00547BC1">
        <w:rPr>
          <w:rFonts w:ascii="Calibri" w:hAnsi="Calibri" w:cs="Calibri"/>
          <w:sz w:val="18"/>
          <w:szCs w:val="18"/>
          <w:lang w:val="en-ID"/>
        </w:rPr>
        <w:t xml:space="preserve">Research Coordinator Next Indonesia </w:t>
      </w:r>
      <w:proofErr w:type="spellStart"/>
      <w:r w:rsidRPr="00547BC1">
        <w:rPr>
          <w:rFonts w:ascii="Calibri" w:hAnsi="Calibri" w:cs="Calibri"/>
          <w:sz w:val="18"/>
          <w:szCs w:val="18"/>
          <w:lang w:val="en-ID"/>
        </w:rPr>
        <w:t>Center</w:t>
      </w:r>
      <w:proofErr w:type="spellEnd"/>
      <w:r w:rsidRPr="00547BC1">
        <w:rPr>
          <w:rFonts w:ascii="Calibri" w:hAnsi="Calibri" w:cs="Calibri"/>
          <w:sz w:val="18"/>
          <w:szCs w:val="18"/>
          <w:lang w:val="en-ID"/>
        </w:rPr>
        <w:t>,</w:t>
      </w:r>
    </w:p>
    <w:p w14:paraId="371D6EC5" w14:textId="77777777" w:rsidR="00AE6480" w:rsidRPr="00547BC1" w:rsidRDefault="00AE6480" w:rsidP="00AE6480">
      <w:pPr>
        <w:spacing w:after="80"/>
        <w:rPr>
          <w:rFonts w:ascii="Calibri" w:hAnsi="Calibri" w:cs="Calibri"/>
          <w:sz w:val="18"/>
          <w:szCs w:val="18"/>
          <w:lang w:val="en-ID"/>
        </w:rPr>
      </w:pPr>
      <w:r w:rsidRPr="00547BC1">
        <w:rPr>
          <w:rFonts w:ascii="Calibri" w:hAnsi="Calibri" w:cs="Calibri"/>
          <w:sz w:val="18"/>
          <w:szCs w:val="18"/>
          <w:lang w:val="en-ID"/>
        </w:rPr>
        <w:t xml:space="preserve">Phone: </w:t>
      </w:r>
      <w:hyperlink r:id="rId6" w:history="1">
        <w:r w:rsidRPr="00547BC1">
          <w:rPr>
            <w:rStyle w:val="Hyperlink"/>
            <w:rFonts w:ascii="Calibri" w:hAnsi="Calibri" w:cs="Calibri"/>
            <w:sz w:val="18"/>
            <w:szCs w:val="18"/>
          </w:rPr>
          <w:t>+62 823-1016-5120</w:t>
        </w:r>
      </w:hyperlink>
    </w:p>
    <w:p w14:paraId="7F2F4A8A" w14:textId="77777777" w:rsidR="00AE6480" w:rsidRPr="00770A46" w:rsidRDefault="00AE6480" w:rsidP="00AE6480">
      <w:pPr>
        <w:rPr>
          <w:sz w:val="24"/>
          <w:szCs w:val="24"/>
        </w:rPr>
      </w:pPr>
    </w:p>
    <w:p w14:paraId="544B7B34" w14:textId="77777777" w:rsidR="00AE6480" w:rsidRPr="00770A46" w:rsidRDefault="00AE6480" w:rsidP="00AE6480">
      <w:pPr>
        <w:rPr>
          <w:sz w:val="24"/>
          <w:szCs w:val="24"/>
        </w:rPr>
      </w:pPr>
    </w:p>
    <w:p w14:paraId="6EC26975" w14:textId="77777777" w:rsidR="00AE6480" w:rsidRDefault="00AE6480" w:rsidP="00AE6480"/>
    <w:p w14:paraId="3354991A" w14:textId="77777777" w:rsidR="00AE6480" w:rsidRDefault="00AE6480" w:rsidP="00AE6480"/>
    <w:p w14:paraId="4F824DFD" w14:textId="77777777" w:rsidR="00AE6480" w:rsidRDefault="00AE6480" w:rsidP="00AE6480"/>
    <w:p w14:paraId="57C8F26B" w14:textId="77777777" w:rsidR="00D040ED" w:rsidRDefault="00D040ED"/>
    <w:sectPr w:rsidR="00D040ED" w:rsidSect="007E3513">
      <w:headerReference w:type="default" r:id="rId7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F3E45" w14:textId="77777777" w:rsidR="00100401" w:rsidRDefault="00100401" w:rsidP="00AE6480">
      <w:pPr>
        <w:spacing w:after="0" w:line="240" w:lineRule="auto"/>
      </w:pPr>
      <w:r>
        <w:separator/>
      </w:r>
    </w:p>
  </w:endnote>
  <w:endnote w:type="continuationSeparator" w:id="0">
    <w:p w14:paraId="4DEC2800" w14:textId="77777777" w:rsidR="00100401" w:rsidRDefault="00100401" w:rsidP="00AE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A3EB4" w14:textId="77777777" w:rsidR="00100401" w:rsidRDefault="00100401" w:rsidP="00AE6480">
      <w:pPr>
        <w:spacing w:after="0" w:line="240" w:lineRule="auto"/>
      </w:pPr>
      <w:r>
        <w:separator/>
      </w:r>
    </w:p>
  </w:footnote>
  <w:footnote w:type="continuationSeparator" w:id="0">
    <w:p w14:paraId="1EB8F4BD" w14:textId="77777777" w:rsidR="00100401" w:rsidRDefault="00100401" w:rsidP="00AE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6D10E" w14:textId="77777777" w:rsidR="00B35FEE" w:rsidRPr="00562DDA" w:rsidRDefault="00100401" w:rsidP="00562DDA">
    <w:pPr>
      <w:pStyle w:val="Header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9A472" wp14:editId="67268666">
          <wp:simplePos x="0" y="0"/>
          <wp:positionH relativeFrom="column">
            <wp:posOffset>-267335</wp:posOffset>
          </wp:positionH>
          <wp:positionV relativeFrom="paragraph">
            <wp:posOffset>-314325</wp:posOffset>
          </wp:positionV>
          <wp:extent cx="1495425" cy="876300"/>
          <wp:effectExtent l="0" t="0" r="0" b="0"/>
          <wp:wrapThrough wrapText="bothSides">
            <wp:wrapPolygon edited="0">
              <wp:start x="7154" y="6104"/>
              <wp:lineTo x="4127" y="7043"/>
              <wp:lineTo x="3852" y="12209"/>
              <wp:lineTo x="4678" y="15026"/>
              <wp:lineTo x="6054" y="15026"/>
              <wp:lineTo x="17060" y="14087"/>
              <wp:lineTo x="17335" y="7513"/>
              <wp:lineTo x="8255" y="6104"/>
              <wp:lineTo x="7154" y="6104"/>
            </wp:wrapPolygon>
          </wp:wrapThrough>
          <wp:docPr id="430997874" name="Picture 1" descr="A logo with blue and pink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04844" name="Picture 1" descr="A logo with blue and pink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proofErr w:type="spellStart"/>
    <w:r w:rsidRPr="00562DDA">
      <w:rPr>
        <w:b/>
        <w:bCs/>
        <w:sz w:val="18"/>
        <w:szCs w:val="18"/>
      </w:rPr>
      <w:t>Siaran</w:t>
    </w:r>
    <w:proofErr w:type="spellEnd"/>
    <w:r w:rsidRPr="00562DDA">
      <w:rPr>
        <w:b/>
        <w:bCs/>
        <w:sz w:val="18"/>
        <w:szCs w:val="18"/>
      </w:rPr>
      <w:t xml:space="preserve"> Pers</w:t>
    </w:r>
  </w:p>
  <w:p w14:paraId="1BBEE061" w14:textId="77777777" w:rsidR="00B35FEE" w:rsidRPr="00562DDA" w:rsidRDefault="00100401" w:rsidP="00562DDA">
    <w:pPr>
      <w:pStyle w:val="Header"/>
      <w:jc w:val="right"/>
      <w:rPr>
        <w:sz w:val="18"/>
        <w:szCs w:val="18"/>
      </w:rPr>
    </w:pPr>
    <w:proofErr w:type="spellStart"/>
    <w:r w:rsidRPr="00562DDA">
      <w:rPr>
        <w:sz w:val="18"/>
        <w:szCs w:val="18"/>
      </w:rPr>
      <w:t>Untuk</w:t>
    </w:r>
    <w:proofErr w:type="spellEnd"/>
    <w:r w:rsidRPr="00562DDA">
      <w:rPr>
        <w:sz w:val="18"/>
        <w:szCs w:val="18"/>
      </w:rPr>
      <w:t xml:space="preserve"> </w:t>
    </w:r>
    <w:proofErr w:type="spellStart"/>
    <w:r w:rsidRPr="00562DDA">
      <w:rPr>
        <w:sz w:val="18"/>
        <w:szCs w:val="18"/>
      </w:rPr>
      <w:t>Segera</w:t>
    </w:r>
    <w:proofErr w:type="spellEnd"/>
    <w:r w:rsidRPr="00562DDA">
      <w:rPr>
        <w:sz w:val="18"/>
        <w:szCs w:val="18"/>
      </w:rPr>
      <w:t xml:space="preserve"> </w:t>
    </w:r>
    <w:proofErr w:type="spellStart"/>
    <w:r w:rsidRPr="00562DDA">
      <w:rPr>
        <w:sz w:val="18"/>
        <w:szCs w:val="18"/>
      </w:rPr>
      <w:t>Disiarkan</w:t>
    </w:r>
    <w:proofErr w:type="spellEnd"/>
  </w:p>
  <w:p w14:paraId="04B297FF" w14:textId="129B2D5F" w:rsidR="00B35FEE" w:rsidRDefault="00AE6480" w:rsidP="00562DDA">
    <w:pPr>
      <w:pStyle w:val="Header"/>
      <w:jc w:val="right"/>
    </w:pPr>
    <w:r>
      <w:rPr>
        <w:sz w:val="18"/>
        <w:szCs w:val="18"/>
      </w:rPr>
      <w:t>Rabu</w:t>
    </w:r>
    <w:r w:rsidR="00100401">
      <w:rPr>
        <w:sz w:val="18"/>
        <w:szCs w:val="18"/>
      </w:rPr>
      <w:t>,</w:t>
    </w:r>
    <w:r w:rsidR="00100401" w:rsidRPr="00562DDA">
      <w:rPr>
        <w:sz w:val="18"/>
        <w:szCs w:val="18"/>
      </w:rPr>
      <w:t xml:space="preserve"> </w:t>
    </w:r>
    <w:r>
      <w:rPr>
        <w:sz w:val="18"/>
        <w:szCs w:val="18"/>
      </w:rPr>
      <w:t>5 November</w:t>
    </w:r>
    <w:r w:rsidR="00100401" w:rsidRPr="00562DDA">
      <w:rPr>
        <w:sz w:val="18"/>
        <w:szCs w:val="18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80"/>
    <w:rsid w:val="00100401"/>
    <w:rsid w:val="00AE6480"/>
    <w:rsid w:val="00BE5710"/>
    <w:rsid w:val="00D0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60C6C"/>
  <w15:chartTrackingRefBased/>
  <w15:docId w15:val="{006C88EA-3A5B-AC4B-8294-A42F5C3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80"/>
    <w:pPr>
      <w:spacing w:after="160" w:line="259" w:lineRule="auto"/>
    </w:pPr>
    <w:rPr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480"/>
    <w:rPr>
      <w:kern w:val="2"/>
      <w:sz w:val="22"/>
      <w:szCs w:val="2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E648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480"/>
    <w:rPr>
      <w:kern w:val="2"/>
      <w:sz w:val="22"/>
      <w:szCs w:val="2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to:+012(345)678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2025-11-05T06:45:00Z</dcterms:created>
  <dcterms:modified xsi:type="dcterms:W3CDTF">2025-11-05T06:50:00Z</dcterms:modified>
</cp:coreProperties>
</file>